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8409F" w14:textId="77777777" w:rsidR="00016BC0" w:rsidRPr="009C0F61" w:rsidRDefault="00016BC0" w:rsidP="00016BC0">
      <w:pPr>
        <w:keepNext/>
        <w:shd w:val="clear" w:color="auto" w:fill="FFFFFF"/>
        <w:spacing w:after="300"/>
        <w:contextualSpacing/>
        <w:outlineLvl w:val="0"/>
        <w:rPr>
          <w:rFonts w:ascii="Arial" w:eastAsia="Times New Roman" w:hAnsi="Arial" w:cs="Arial"/>
          <w:b/>
          <w:caps/>
          <w:color w:val="000000" w:themeColor="text1"/>
          <w:sz w:val="32"/>
          <w:szCs w:val="32"/>
        </w:rPr>
      </w:pPr>
      <w:r w:rsidRPr="009C0F61">
        <w:rPr>
          <w:rFonts w:ascii="Arial" w:eastAsia="Times New Roman" w:hAnsi="Arial" w:cs="Arial"/>
          <w:b/>
          <w:caps/>
          <w:color w:val="000000" w:themeColor="text1"/>
          <w:sz w:val="32"/>
          <w:szCs w:val="32"/>
        </w:rPr>
        <w:t>Website property notes</w:t>
      </w:r>
    </w:p>
    <w:p w14:paraId="7E5405B9" w14:textId="26D07F87" w:rsidR="00016BC0" w:rsidRPr="00016BC0" w:rsidRDefault="00016BC0" w:rsidP="00016BC0">
      <w:pPr>
        <w:pStyle w:val="Heading1"/>
        <w:spacing w:line="240" w:lineRule="auto"/>
        <w:contextualSpacing/>
        <w:rPr>
          <w:b/>
          <w:color w:val="4472C4" w:themeColor="accent1"/>
          <w:sz w:val="32"/>
          <w:szCs w:val="32"/>
        </w:rPr>
      </w:pPr>
      <w:r w:rsidRPr="00016BC0">
        <w:rPr>
          <w:b/>
          <w:color w:val="4472C4" w:themeColor="accent1"/>
          <w:sz w:val="32"/>
          <w:szCs w:val="32"/>
        </w:rPr>
        <w:t>LONG VIEW ON SUNSET RIDGE (91 acres +/-)</w:t>
      </w:r>
    </w:p>
    <w:p w14:paraId="786C950C" w14:textId="1D6354FE" w:rsidR="00016BC0" w:rsidRPr="00016BC0" w:rsidRDefault="00016BC0" w:rsidP="00016BC0">
      <w:pPr>
        <w:pStyle w:val="Heading1"/>
        <w:spacing w:line="240" w:lineRule="auto"/>
        <w:contextualSpacing/>
        <w:rPr>
          <w:b/>
          <w:color w:val="4472C4" w:themeColor="accent1"/>
          <w:sz w:val="32"/>
          <w:szCs w:val="32"/>
        </w:rPr>
      </w:pPr>
      <w:r w:rsidRPr="00016BC0">
        <w:rPr>
          <w:b/>
          <w:color w:val="4472C4" w:themeColor="accent1"/>
          <w:sz w:val="32"/>
          <w:szCs w:val="32"/>
        </w:rPr>
        <w:t>WYOMING cOUNTY, wEST vIRGINIA</w:t>
      </w:r>
    </w:p>
    <w:p w14:paraId="789EDD86" w14:textId="74ACC39F" w:rsidR="00016BC0" w:rsidRPr="00D663B0" w:rsidRDefault="00016BC0" w:rsidP="00016BC0">
      <w:pPr>
        <w:rPr>
          <w:rFonts w:ascii="Arial" w:hAnsi="Arial" w:cs="Arial"/>
          <w:sz w:val="24"/>
          <w:szCs w:val="24"/>
        </w:rPr>
      </w:pPr>
      <w:bookmarkStart w:id="0" w:name="_Hlk147549472"/>
      <w:r w:rsidRPr="00D663B0">
        <w:rPr>
          <w:rFonts w:ascii="Arial" w:hAnsi="Arial" w:cs="Arial"/>
          <w:sz w:val="24"/>
          <w:szCs w:val="24"/>
        </w:rPr>
        <w:t>Price: $2</w:t>
      </w:r>
      <w:r>
        <w:rPr>
          <w:rFonts w:ascii="Arial" w:hAnsi="Arial" w:cs="Arial"/>
          <w:sz w:val="24"/>
          <w:szCs w:val="24"/>
        </w:rPr>
        <w:t>99</w:t>
      </w:r>
      <w:r w:rsidRPr="00D663B0">
        <w:rPr>
          <w:rFonts w:ascii="Arial" w:hAnsi="Arial" w:cs="Arial"/>
          <w:sz w:val="24"/>
          <w:szCs w:val="24"/>
        </w:rPr>
        <w:t>,000.</w:t>
      </w:r>
    </w:p>
    <w:p w14:paraId="01A55ABD" w14:textId="77777777" w:rsidR="00016BC0" w:rsidRPr="00D663B0" w:rsidRDefault="00016BC0" w:rsidP="00016BC0">
      <w:pPr>
        <w:rPr>
          <w:rFonts w:ascii="Arial" w:hAnsi="Arial" w:cs="Arial"/>
          <w:sz w:val="24"/>
          <w:szCs w:val="24"/>
        </w:rPr>
      </w:pPr>
      <w:r w:rsidRPr="00D663B0">
        <w:rPr>
          <w:rFonts w:ascii="Arial" w:hAnsi="Arial" w:cs="Arial"/>
          <w:sz w:val="24"/>
          <w:szCs w:val="24"/>
        </w:rPr>
        <w:t>ID:</w:t>
      </w:r>
      <w:r w:rsidRPr="00D663B0">
        <w:rPr>
          <w:rFonts w:ascii="Arial" w:hAnsi="Arial" w:cs="Arial"/>
          <w:sz w:val="24"/>
          <w:szCs w:val="24"/>
        </w:rPr>
        <w:tab/>
      </w:r>
    </w:p>
    <w:p w14:paraId="3F96BE48" w14:textId="60C023B0" w:rsidR="00016BC0" w:rsidRPr="00D663B0" w:rsidRDefault="00016BC0" w:rsidP="00016BC0">
      <w:pPr>
        <w:rPr>
          <w:rFonts w:ascii="Arial" w:hAnsi="Arial" w:cs="Arial"/>
          <w:sz w:val="24"/>
          <w:szCs w:val="24"/>
        </w:rPr>
      </w:pPr>
      <w:r w:rsidRPr="00D663B0">
        <w:rPr>
          <w:rFonts w:ascii="Arial" w:hAnsi="Arial" w:cs="Arial"/>
          <w:sz w:val="24"/>
          <w:szCs w:val="24"/>
        </w:rPr>
        <w:t>Acres:</w:t>
      </w:r>
      <w:r w:rsidRPr="00D663B0">
        <w:rPr>
          <w:rFonts w:ascii="Arial" w:hAnsi="Arial" w:cs="Arial"/>
          <w:sz w:val="24"/>
          <w:szCs w:val="24"/>
        </w:rPr>
        <w:tab/>
      </w:r>
      <w:r>
        <w:rPr>
          <w:rFonts w:ascii="Arial" w:hAnsi="Arial" w:cs="Arial"/>
          <w:sz w:val="24"/>
          <w:szCs w:val="24"/>
        </w:rPr>
        <w:t>90</w:t>
      </w:r>
      <w:r w:rsidRPr="00D663B0">
        <w:rPr>
          <w:rFonts w:ascii="Arial" w:hAnsi="Arial" w:cs="Arial"/>
          <w:sz w:val="24"/>
          <w:szCs w:val="24"/>
        </w:rPr>
        <w:t>.</w:t>
      </w:r>
      <w:r>
        <w:rPr>
          <w:rFonts w:ascii="Arial" w:hAnsi="Arial" w:cs="Arial"/>
          <w:sz w:val="24"/>
          <w:szCs w:val="24"/>
        </w:rPr>
        <w:t>9</w:t>
      </w:r>
      <w:r w:rsidRPr="00D663B0">
        <w:rPr>
          <w:rFonts w:ascii="Arial" w:hAnsi="Arial" w:cs="Arial"/>
          <w:sz w:val="24"/>
          <w:szCs w:val="24"/>
        </w:rPr>
        <w:t xml:space="preserve"> +/-</w:t>
      </w:r>
    </w:p>
    <w:p w14:paraId="150E9DC9" w14:textId="0FB4C803" w:rsidR="00016BC0" w:rsidRPr="00D663B0" w:rsidRDefault="00016BC0" w:rsidP="00016BC0">
      <w:pPr>
        <w:rPr>
          <w:rFonts w:ascii="Arial" w:hAnsi="Arial" w:cs="Arial"/>
          <w:sz w:val="24"/>
          <w:szCs w:val="24"/>
        </w:rPr>
      </w:pPr>
      <w:r w:rsidRPr="00D663B0">
        <w:rPr>
          <w:rFonts w:ascii="Arial" w:hAnsi="Arial" w:cs="Arial"/>
          <w:sz w:val="24"/>
          <w:szCs w:val="24"/>
        </w:rPr>
        <w:t xml:space="preserve">Address: </w:t>
      </w:r>
      <w:r w:rsidRPr="00016BC0">
        <w:rPr>
          <w:rFonts w:ascii="Arial" w:hAnsi="Arial" w:cs="Arial"/>
          <w:sz w:val="24"/>
          <w:szCs w:val="24"/>
        </w:rPr>
        <w:t>1737 Milam Fork Black Road</w:t>
      </w:r>
      <w:r>
        <w:rPr>
          <w:rFonts w:ascii="Arial" w:hAnsi="Arial" w:cs="Arial"/>
          <w:sz w:val="24"/>
          <w:szCs w:val="24"/>
        </w:rPr>
        <w:t xml:space="preserve">, </w:t>
      </w:r>
      <w:r w:rsidRPr="00016BC0">
        <w:rPr>
          <w:rFonts w:ascii="Arial" w:hAnsi="Arial" w:cs="Arial"/>
          <w:sz w:val="24"/>
          <w:szCs w:val="24"/>
        </w:rPr>
        <w:t xml:space="preserve">Herndon, </w:t>
      </w:r>
      <w:r>
        <w:rPr>
          <w:rFonts w:ascii="Arial" w:hAnsi="Arial" w:cs="Arial"/>
          <w:sz w:val="24"/>
          <w:szCs w:val="24"/>
        </w:rPr>
        <w:t>WV</w:t>
      </w:r>
      <w:r w:rsidRPr="00016BC0">
        <w:rPr>
          <w:rFonts w:ascii="Arial" w:hAnsi="Arial" w:cs="Arial"/>
          <w:sz w:val="24"/>
          <w:szCs w:val="24"/>
        </w:rPr>
        <w:t xml:space="preserve"> 24726</w:t>
      </w:r>
    </w:p>
    <w:p w14:paraId="6CC7EDDA" w14:textId="77777777" w:rsidR="00016BC0" w:rsidRPr="00D663B0" w:rsidRDefault="00016BC0" w:rsidP="00016BC0">
      <w:pPr>
        <w:rPr>
          <w:rFonts w:ascii="Arial" w:hAnsi="Arial" w:cs="Arial"/>
          <w:sz w:val="24"/>
          <w:szCs w:val="24"/>
        </w:rPr>
      </w:pPr>
      <w:r w:rsidRPr="00D663B0">
        <w:rPr>
          <w:rFonts w:ascii="Arial" w:hAnsi="Arial" w:cs="Arial"/>
          <w:sz w:val="24"/>
          <w:szCs w:val="24"/>
        </w:rPr>
        <w:t>Agent Contact:</w:t>
      </w:r>
    </w:p>
    <w:p w14:paraId="4CFCA920" w14:textId="66296DBA" w:rsidR="00016BC0" w:rsidRDefault="00016BC0" w:rsidP="00016BC0">
      <w:pPr>
        <w:rPr>
          <w:rFonts w:ascii="Arial" w:hAnsi="Arial" w:cs="Arial"/>
          <w:sz w:val="24"/>
          <w:szCs w:val="24"/>
        </w:rPr>
      </w:pPr>
      <w:r w:rsidRPr="00D663B0">
        <w:rPr>
          <w:rFonts w:ascii="Arial" w:hAnsi="Arial" w:cs="Arial"/>
          <w:sz w:val="24"/>
          <w:szCs w:val="24"/>
        </w:rPr>
        <w:t xml:space="preserve">Randy S. "Riverbend" Burdette, 304-667-2897 </w:t>
      </w:r>
      <w:bookmarkEnd w:id="0"/>
      <w:r w:rsidRPr="00D663B0">
        <w:rPr>
          <w:rFonts w:ascii="Arial" w:hAnsi="Arial" w:cs="Arial"/>
          <w:sz w:val="24"/>
          <w:szCs w:val="24"/>
        </w:rPr>
        <w:t>OR David Sibray</w:t>
      </w:r>
      <w:r>
        <w:rPr>
          <w:rFonts w:ascii="Arial" w:hAnsi="Arial" w:cs="Arial"/>
          <w:sz w:val="24"/>
          <w:szCs w:val="24"/>
        </w:rPr>
        <w:t>,</w:t>
      </w:r>
      <w:r w:rsidRPr="00D663B0">
        <w:rPr>
          <w:rFonts w:ascii="Arial" w:hAnsi="Arial" w:cs="Arial"/>
          <w:sz w:val="24"/>
          <w:szCs w:val="24"/>
        </w:rPr>
        <w:t xml:space="preserve"> 304-575-7390</w:t>
      </w:r>
    </w:p>
    <w:p w14:paraId="7028B7A4" w14:textId="25E6FA97" w:rsidR="005E7F68" w:rsidRPr="00016BC0" w:rsidRDefault="00016BC0">
      <w:pPr>
        <w:widowControl w:val="0"/>
        <w:autoSpaceDE w:val="0"/>
        <w:autoSpaceDN w:val="0"/>
        <w:adjustRightInd w:val="0"/>
        <w:spacing w:after="200" w:line="276" w:lineRule="auto"/>
        <w:rPr>
          <w:rFonts w:ascii="Arial" w:hAnsi="Arial" w:cs="Arial"/>
          <w:kern w:val="0"/>
          <w:sz w:val="24"/>
          <w:szCs w:val="24"/>
          <w:lang w:val="en"/>
        </w:rPr>
      </w:pPr>
      <w:r>
        <w:rPr>
          <w:rFonts w:ascii="Arial" w:hAnsi="Arial" w:cs="Arial"/>
          <w:noProof/>
          <w:kern w:val="0"/>
          <w:sz w:val="24"/>
          <w:szCs w:val="24"/>
          <w:lang w:val="en"/>
        </w:rPr>
        <w:drawing>
          <wp:inline distT="0" distB="0" distL="0" distR="0" wp14:anchorId="2928419B" wp14:editId="50C1EF4A">
            <wp:extent cx="5943600" cy="3342640"/>
            <wp:effectExtent l="19050" t="0" r="0" b="924560"/>
            <wp:docPr id="1197512580" name="Picture 1" descr="A sunset over a mountain 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12580" name="Picture 1" descr="A sunset over a mountain range&#10;&#10;Description automatically generated"/>
                    <pic:cNvPicPr/>
                  </pic:nvPicPr>
                  <pic:blipFill>
                    <a:blip r:embed="rId5"/>
                    <a:stretch>
                      <a:fillRect/>
                    </a:stretch>
                  </pic:blipFill>
                  <pic:spPr>
                    <a:xfrm>
                      <a:off x="0" y="0"/>
                      <a:ext cx="5943600" cy="33426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51A11C7" w14:textId="77777777" w:rsidR="005E7F68"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 xml:space="preserve">This 91-acre (+/-) woodland property on the summit of Great Flat Top Mountain includes more than eight acres of pasture with exceptional sunset views. Private, though not remote, it's a 30-minute drive to the nearest small cities, Mullens and Princeton. An ideal location for an outdoor getaway, nearby recreational attractions include parks, </w:t>
      </w:r>
      <w:r w:rsidRPr="00016BC0">
        <w:rPr>
          <w:rFonts w:ascii="Arial" w:hAnsi="Arial" w:cs="Arial"/>
          <w:kern w:val="0"/>
          <w:sz w:val="24"/>
          <w:szCs w:val="24"/>
          <w:lang w:val="en"/>
        </w:rPr>
        <w:lastRenderedPageBreak/>
        <w:t>hunting lands, and ATV trails, and one of the most popular ski resorts in the southeast, Winterplace, is a 45-minute drive away. Two state parks are within 35 minutes, and national parks and forests are within 60.</w:t>
      </w:r>
    </w:p>
    <w:p w14:paraId="3EE7E5DC" w14:textId="3BC7BB33" w:rsidR="00016BC0" w:rsidRPr="00016BC0" w:rsidRDefault="00016BC0">
      <w:pPr>
        <w:widowControl w:val="0"/>
        <w:autoSpaceDE w:val="0"/>
        <w:autoSpaceDN w:val="0"/>
        <w:adjustRightInd w:val="0"/>
        <w:spacing w:after="200" w:line="276" w:lineRule="auto"/>
        <w:rPr>
          <w:rFonts w:ascii="Arial" w:hAnsi="Arial" w:cs="Arial"/>
          <w:kern w:val="0"/>
          <w:sz w:val="24"/>
          <w:szCs w:val="24"/>
          <w:lang w:val="en"/>
        </w:rPr>
      </w:pPr>
      <w:r>
        <w:rPr>
          <w:rFonts w:ascii="Arial" w:hAnsi="Arial" w:cs="Arial"/>
          <w:noProof/>
          <w:kern w:val="0"/>
          <w:sz w:val="24"/>
          <w:szCs w:val="24"/>
          <w:lang w:val="en"/>
        </w:rPr>
        <w:drawing>
          <wp:inline distT="0" distB="0" distL="0" distR="0" wp14:anchorId="7865771B" wp14:editId="0DBC6162">
            <wp:extent cx="5943600" cy="3348355"/>
            <wp:effectExtent l="152400" t="152400" r="342900" b="347345"/>
            <wp:docPr id="952720466" name="Picture 2" descr="A house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20466" name="Picture 2" descr="A house in the woods&#10;&#10;Description automatically generated"/>
                    <pic:cNvPicPr/>
                  </pic:nvPicPr>
                  <pic:blipFill>
                    <a:blip r:embed="rId6"/>
                    <a:stretch>
                      <a:fillRect/>
                    </a:stretch>
                  </pic:blipFill>
                  <pic:spPr>
                    <a:xfrm>
                      <a:off x="0" y="0"/>
                      <a:ext cx="5943600" cy="3348355"/>
                    </a:xfrm>
                    <a:prstGeom prst="rect">
                      <a:avLst/>
                    </a:prstGeom>
                    <a:ln>
                      <a:noFill/>
                    </a:ln>
                    <a:effectLst>
                      <a:outerShdw blurRad="292100" dist="139700" dir="2700000" algn="tl" rotWithShape="0">
                        <a:srgbClr val="333333">
                          <a:alpha val="65000"/>
                        </a:srgbClr>
                      </a:outerShdw>
                    </a:effectLst>
                  </pic:spPr>
                </pic:pic>
              </a:graphicData>
            </a:graphic>
          </wp:inline>
        </w:drawing>
      </w:r>
    </w:p>
    <w:p w14:paraId="3428DB3B"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 xml:space="preserve">HIGHLIGHTS </w:t>
      </w:r>
    </w:p>
    <w:p w14:paraId="1E6F3B68" w14:textId="77777777" w:rsidR="005E7F68" w:rsidRPr="00016BC0" w:rsidRDefault="005E7F68" w:rsidP="00016BC0">
      <w:pPr>
        <w:widowControl w:val="0"/>
        <w:numPr>
          <w:ilvl w:val="0"/>
          <w:numId w:val="1"/>
        </w:numPr>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91 acres (+/-), approximately 82 in forest</w:t>
      </w:r>
    </w:p>
    <w:p w14:paraId="2C46B782" w14:textId="77777777" w:rsidR="005E7F68" w:rsidRPr="00016BC0" w:rsidRDefault="005E7F68" w:rsidP="00016BC0">
      <w:pPr>
        <w:widowControl w:val="0"/>
        <w:numPr>
          <w:ilvl w:val="0"/>
          <w:numId w:val="1"/>
        </w:numPr>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Approximately eight acres of pasture</w:t>
      </w:r>
    </w:p>
    <w:p w14:paraId="2FFACEF1" w14:textId="77777777" w:rsidR="005E7F68" w:rsidRPr="00016BC0" w:rsidRDefault="005E7F68" w:rsidP="00016BC0">
      <w:pPr>
        <w:widowControl w:val="0"/>
        <w:numPr>
          <w:ilvl w:val="0"/>
          <w:numId w:val="1"/>
        </w:numPr>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Exceptional views northward and westward</w:t>
      </w:r>
    </w:p>
    <w:p w14:paraId="43E1CFCA" w14:textId="77777777" w:rsidR="005E7F68" w:rsidRPr="00016BC0" w:rsidRDefault="005E7F68" w:rsidP="00016BC0">
      <w:pPr>
        <w:widowControl w:val="0"/>
        <w:numPr>
          <w:ilvl w:val="0"/>
          <w:numId w:val="1"/>
        </w:numPr>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 xml:space="preserve">Electric service, cellular service, Starlink not </w:t>
      </w:r>
      <w:proofErr w:type="gramStart"/>
      <w:r w:rsidRPr="00016BC0">
        <w:rPr>
          <w:rFonts w:ascii="Arial" w:hAnsi="Arial" w:cs="Arial"/>
          <w:kern w:val="0"/>
          <w:sz w:val="24"/>
          <w:szCs w:val="24"/>
          <w:lang w:val="en"/>
        </w:rPr>
        <w:t>confirmed</w:t>
      </w:r>
      <w:proofErr w:type="gramEnd"/>
    </w:p>
    <w:p w14:paraId="48ED42DC" w14:textId="77777777" w:rsidR="005E7F68" w:rsidRPr="00016BC0" w:rsidRDefault="005E7F68" w:rsidP="00016BC0">
      <w:pPr>
        <w:widowControl w:val="0"/>
        <w:numPr>
          <w:ilvl w:val="0"/>
          <w:numId w:val="1"/>
        </w:numPr>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 xml:space="preserve">Suited to development as home sites and lodging </w:t>
      </w:r>
      <w:proofErr w:type="gramStart"/>
      <w:r w:rsidRPr="00016BC0">
        <w:rPr>
          <w:rFonts w:ascii="Arial" w:hAnsi="Arial" w:cs="Arial"/>
          <w:kern w:val="0"/>
          <w:sz w:val="24"/>
          <w:szCs w:val="24"/>
          <w:lang w:val="en"/>
        </w:rPr>
        <w:t>rentals</w:t>
      </w:r>
      <w:proofErr w:type="gramEnd"/>
    </w:p>
    <w:p w14:paraId="512AE0E4" w14:textId="77777777" w:rsidR="005E7F68" w:rsidRPr="00016BC0" w:rsidRDefault="005E7F68" w:rsidP="00016BC0">
      <w:pPr>
        <w:widowControl w:val="0"/>
        <w:numPr>
          <w:ilvl w:val="0"/>
          <w:numId w:val="1"/>
        </w:numPr>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Convenient to ATV trails, hunting lands, historic sites</w:t>
      </w:r>
    </w:p>
    <w:p w14:paraId="7502650A" w14:textId="77777777" w:rsidR="005E7F68" w:rsidRPr="00016BC0" w:rsidRDefault="005E7F68" w:rsidP="00016BC0">
      <w:pPr>
        <w:widowControl w:val="0"/>
        <w:numPr>
          <w:ilvl w:val="0"/>
          <w:numId w:val="1"/>
        </w:numPr>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Adjoining hunting land for grouse, deer, and turkey</w:t>
      </w:r>
    </w:p>
    <w:p w14:paraId="77EB2525" w14:textId="77777777" w:rsidR="005E7F68" w:rsidRPr="00016BC0" w:rsidRDefault="005E7F68" w:rsidP="00016BC0">
      <w:pPr>
        <w:widowControl w:val="0"/>
        <w:numPr>
          <w:ilvl w:val="0"/>
          <w:numId w:val="1"/>
        </w:numPr>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 xml:space="preserve">Cove hardwood forests with mature stands, not </w:t>
      </w:r>
      <w:proofErr w:type="gramStart"/>
      <w:r w:rsidRPr="00016BC0">
        <w:rPr>
          <w:rFonts w:ascii="Arial" w:hAnsi="Arial" w:cs="Arial"/>
          <w:kern w:val="0"/>
          <w:sz w:val="24"/>
          <w:szCs w:val="24"/>
          <w:lang w:val="en"/>
        </w:rPr>
        <w:t>surveyed</w:t>
      </w:r>
      <w:proofErr w:type="gramEnd"/>
    </w:p>
    <w:p w14:paraId="12FCE7AB" w14:textId="77777777" w:rsidR="005E7F68" w:rsidRPr="00016BC0" w:rsidRDefault="005E7F68" w:rsidP="00016BC0">
      <w:pPr>
        <w:widowControl w:val="0"/>
        <w:numPr>
          <w:ilvl w:val="0"/>
          <w:numId w:val="1"/>
        </w:numPr>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Interior trails for hiking, biking, equestrian, and ATV riding</w:t>
      </w:r>
    </w:p>
    <w:p w14:paraId="0B503BE7" w14:textId="77777777" w:rsidR="005E7F68" w:rsidRPr="00016BC0" w:rsidRDefault="005E7F68" w:rsidP="00016BC0">
      <w:pPr>
        <w:widowControl w:val="0"/>
        <w:numPr>
          <w:ilvl w:val="0"/>
          <w:numId w:val="1"/>
        </w:numPr>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lastRenderedPageBreak/>
        <w:t>Source of Milam Creek catch-and-release trout hatchery</w:t>
      </w:r>
    </w:p>
    <w:p w14:paraId="2016C9E9" w14:textId="77777777" w:rsidR="005E7F68" w:rsidRPr="00016BC0" w:rsidRDefault="005E7F68" w:rsidP="00016BC0">
      <w:pPr>
        <w:widowControl w:val="0"/>
        <w:numPr>
          <w:ilvl w:val="0"/>
          <w:numId w:val="1"/>
        </w:numPr>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Low light pollution, excellent stargazing</w:t>
      </w:r>
    </w:p>
    <w:p w14:paraId="254CC3F1" w14:textId="77777777" w:rsidR="005E7F68" w:rsidRPr="00016BC0" w:rsidRDefault="005E7F68" w:rsidP="00016BC0">
      <w:pPr>
        <w:widowControl w:val="0"/>
        <w:numPr>
          <w:ilvl w:val="0"/>
          <w:numId w:val="1"/>
        </w:numPr>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Bold spring water source and spring-fed pond</w:t>
      </w:r>
    </w:p>
    <w:p w14:paraId="0D05B54B" w14:textId="77777777" w:rsidR="005E7F68" w:rsidRDefault="005E7F68" w:rsidP="00016BC0">
      <w:pPr>
        <w:widowControl w:val="0"/>
        <w:numPr>
          <w:ilvl w:val="0"/>
          <w:numId w:val="1"/>
        </w:numPr>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45 minutes from Winterplace ski area</w:t>
      </w:r>
    </w:p>
    <w:p w14:paraId="552BFB70" w14:textId="45D5DE53" w:rsidR="00016BC0" w:rsidRPr="00016BC0" w:rsidRDefault="00016BC0" w:rsidP="00016BC0">
      <w:pPr>
        <w:widowControl w:val="0"/>
        <w:autoSpaceDE w:val="0"/>
        <w:autoSpaceDN w:val="0"/>
        <w:adjustRightInd w:val="0"/>
        <w:spacing w:after="200" w:line="276" w:lineRule="auto"/>
        <w:ind w:left="720"/>
        <w:rPr>
          <w:rFonts w:ascii="Arial" w:hAnsi="Arial" w:cs="Arial"/>
          <w:kern w:val="0"/>
          <w:sz w:val="24"/>
          <w:szCs w:val="24"/>
          <w:lang w:val="en"/>
        </w:rPr>
      </w:pPr>
      <w:r>
        <w:rPr>
          <w:rFonts w:ascii="Arial" w:hAnsi="Arial" w:cs="Arial"/>
          <w:noProof/>
          <w:kern w:val="0"/>
          <w:sz w:val="24"/>
          <w:szCs w:val="24"/>
          <w:lang w:val="en"/>
        </w:rPr>
        <w:drawing>
          <wp:inline distT="0" distB="0" distL="0" distR="0" wp14:anchorId="38BEF4DD" wp14:editId="2A20B8BE">
            <wp:extent cx="5943600" cy="3343275"/>
            <wp:effectExtent l="0" t="0" r="0" b="0"/>
            <wp:docPr id="1523768670" name="Picture 4" descr="A landscape with trees and moun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68670" name="Picture 4" descr="A landscape with trees and mountains&#10;&#10;Description automatically generated"/>
                    <pic:cNvPicPr/>
                  </pic:nvPicPr>
                  <pic:blipFill>
                    <a:blip r:embed="rId7"/>
                    <a:stretch>
                      <a:fillRect/>
                    </a:stretch>
                  </pic:blipFill>
                  <pic:spPr>
                    <a:xfrm>
                      <a:off x="0" y="0"/>
                      <a:ext cx="5943600" cy="3343275"/>
                    </a:xfrm>
                    <a:prstGeom prst="rect">
                      <a:avLst/>
                    </a:prstGeom>
                  </pic:spPr>
                </pic:pic>
              </a:graphicData>
            </a:graphic>
          </wp:inline>
        </w:drawing>
      </w:r>
    </w:p>
    <w:p w14:paraId="2F08AF53"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ABOUT THE VIEWS</w:t>
      </w:r>
    </w:p>
    <w:p w14:paraId="7B3ADC04"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 xml:space="preserve">Hilltop fields at the heart of the property afford remarkable views to the north and west. Mountain peaks as far as 27 miles away suggest the view includes more than 70 square miles. The farthest confirmed peaks include Ivy Knob, at nearly 23 miles away, and Burning Rock, at 27 miles. Ideally suited for </w:t>
      </w:r>
      <w:proofErr w:type="gramStart"/>
      <w:r w:rsidRPr="00016BC0">
        <w:rPr>
          <w:rFonts w:ascii="Arial" w:hAnsi="Arial" w:cs="Arial"/>
          <w:kern w:val="0"/>
          <w:sz w:val="24"/>
          <w:szCs w:val="24"/>
          <w:lang w:val="en"/>
        </w:rPr>
        <w:t>star-gazing</w:t>
      </w:r>
      <w:proofErr w:type="gramEnd"/>
      <w:r w:rsidRPr="00016BC0">
        <w:rPr>
          <w:rFonts w:ascii="Arial" w:hAnsi="Arial" w:cs="Arial"/>
          <w:kern w:val="0"/>
          <w:sz w:val="24"/>
          <w:szCs w:val="24"/>
          <w:lang w:val="en"/>
        </w:rPr>
        <w:t xml:space="preserve"> and night observation, remarkably few light sources interrupt the view.</w:t>
      </w:r>
    </w:p>
    <w:p w14:paraId="1C176FA1" w14:textId="3E086F8E" w:rsidR="005E7F68" w:rsidRPr="00016BC0" w:rsidRDefault="005A613C">
      <w:pPr>
        <w:widowControl w:val="0"/>
        <w:autoSpaceDE w:val="0"/>
        <w:autoSpaceDN w:val="0"/>
        <w:adjustRightInd w:val="0"/>
        <w:spacing w:after="200" w:line="276" w:lineRule="auto"/>
        <w:rPr>
          <w:rFonts w:ascii="Arial" w:hAnsi="Arial" w:cs="Arial"/>
          <w:kern w:val="0"/>
          <w:sz w:val="24"/>
          <w:szCs w:val="24"/>
          <w:lang w:val="en"/>
        </w:rPr>
      </w:pPr>
      <w:r>
        <w:rPr>
          <w:rFonts w:ascii="Arial" w:hAnsi="Arial" w:cs="Arial"/>
          <w:noProof/>
          <w:kern w:val="0"/>
          <w:sz w:val="24"/>
          <w:szCs w:val="24"/>
          <w:lang w:val="en"/>
        </w:rPr>
        <w:lastRenderedPageBreak/>
        <w:drawing>
          <wp:inline distT="0" distB="0" distL="0" distR="0" wp14:anchorId="64AC7253" wp14:editId="6D713474">
            <wp:extent cx="5943600" cy="3343275"/>
            <wp:effectExtent l="152400" t="152400" r="342900" b="352425"/>
            <wp:docPr id="481145018" name="Picture 7" descr="A person standing on a dirt path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45018" name="Picture 7" descr="A person standing on a dirt path in a field&#10;&#10;Description automatically generated"/>
                    <pic:cNvPicPr/>
                  </pic:nvPicPr>
                  <pic:blipFill>
                    <a:blip r:embed="rId8"/>
                    <a:stretch>
                      <a:fillRect/>
                    </a:stretch>
                  </pic:blipFill>
                  <pic:spPr>
                    <a:xfrm>
                      <a:off x="0" y="0"/>
                      <a:ext cx="5943600" cy="3343275"/>
                    </a:xfrm>
                    <a:prstGeom prst="rect">
                      <a:avLst/>
                    </a:prstGeom>
                    <a:ln>
                      <a:noFill/>
                    </a:ln>
                    <a:effectLst>
                      <a:outerShdw blurRad="292100" dist="139700" dir="2700000" algn="tl" rotWithShape="0">
                        <a:srgbClr val="333333">
                          <a:alpha val="65000"/>
                        </a:srgbClr>
                      </a:outerShdw>
                    </a:effectLst>
                  </pic:spPr>
                </pic:pic>
              </a:graphicData>
            </a:graphic>
          </wp:inline>
        </w:drawing>
      </w:r>
    </w:p>
    <w:p w14:paraId="4A2235CD"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LOCATION</w:t>
      </w:r>
    </w:p>
    <w:p w14:paraId="1D76C9CC"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Google Coordinates: 37.499912, -81.261543</w:t>
      </w:r>
    </w:p>
    <w:p w14:paraId="71286628"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Address: 1737 Milam Fork-Black Road, Herdon, WV 24726</w:t>
      </w:r>
    </w:p>
    <w:p w14:paraId="35E3FE93" w14:textId="77777777" w:rsidR="005E7F68"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Elevation Range: 2,689 to 3,195 feet above sea level</w:t>
      </w:r>
    </w:p>
    <w:p w14:paraId="341031BE" w14:textId="7EBED8C6" w:rsidR="005A613C" w:rsidRPr="00016BC0" w:rsidRDefault="005A613C">
      <w:pPr>
        <w:widowControl w:val="0"/>
        <w:autoSpaceDE w:val="0"/>
        <w:autoSpaceDN w:val="0"/>
        <w:adjustRightInd w:val="0"/>
        <w:spacing w:after="200" w:line="276" w:lineRule="auto"/>
        <w:rPr>
          <w:rFonts w:ascii="Arial" w:hAnsi="Arial" w:cs="Arial"/>
          <w:kern w:val="0"/>
          <w:sz w:val="24"/>
          <w:szCs w:val="24"/>
          <w:lang w:val="en"/>
        </w:rPr>
      </w:pPr>
      <w:r>
        <w:rPr>
          <w:rFonts w:ascii="Arial" w:hAnsi="Arial" w:cs="Arial"/>
          <w:noProof/>
          <w:kern w:val="0"/>
          <w:sz w:val="24"/>
          <w:szCs w:val="24"/>
          <w:lang w:val="en"/>
        </w:rPr>
        <w:lastRenderedPageBreak/>
        <w:drawing>
          <wp:inline distT="0" distB="0" distL="0" distR="0" wp14:anchorId="7A8F1D63" wp14:editId="397F0279">
            <wp:extent cx="5943600" cy="3348355"/>
            <wp:effectExtent l="152400" t="152400" r="342900" b="347345"/>
            <wp:docPr id="1917664528" name="Picture 8" descr="A group of trees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64528" name="Picture 8" descr="A group of trees in a forest&#10;&#10;Description automatically generated"/>
                    <pic:cNvPicPr/>
                  </pic:nvPicPr>
                  <pic:blipFill>
                    <a:blip r:embed="rId9"/>
                    <a:stretch>
                      <a:fillRect/>
                    </a:stretch>
                  </pic:blipFill>
                  <pic:spPr>
                    <a:xfrm>
                      <a:off x="0" y="0"/>
                      <a:ext cx="5943600" cy="3348355"/>
                    </a:xfrm>
                    <a:prstGeom prst="rect">
                      <a:avLst/>
                    </a:prstGeom>
                    <a:ln>
                      <a:noFill/>
                    </a:ln>
                    <a:effectLst>
                      <a:outerShdw blurRad="292100" dist="139700" dir="2700000" algn="tl" rotWithShape="0">
                        <a:srgbClr val="333333">
                          <a:alpha val="65000"/>
                        </a:srgbClr>
                      </a:outerShdw>
                    </a:effectLst>
                  </pic:spPr>
                </pic:pic>
              </a:graphicData>
            </a:graphic>
          </wp:inline>
        </w:drawing>
      </w:r>
    </w:p>
    <w:p w14:paraId="06AA1291"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FOREST / TIMBER RESOURCES</w:t>
      </w:r>
    </w:p>
    <w:p w14:paraId="4596EAE4"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An assessment of timber resources has not been performed. Large stands of mature tulip poplar have been observed throughout the property. The forest is a tremendous producer of Oxygen and Carbon Sequester. Carbon sequestration is the act of processing carbon dioxide through sinks and stores and releasing it into the atmosphere as oxygen. With 91 acres, the vigorously growing forest sequesters approximately a quarter million tons of carbon dioxide annually. On average, one tree produces nearly 260 pounds of oxygen each year.</w:t>
      </w:r>
    </w:p>
    <w:p w14:paraId="49BDF8BB"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WILDLIFE</w:t>
      </w:r>
    </w:p>
    <w:p w14:paraId="17FBF7DA" w14:textId="77777777" w:rsidR="005E7F68"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 xml:space="preserve">The property and region are home to abundant wildlife. A drive of at least 30 miles from the nearest population centers, it is </w:t>
      </w:r>
      <w:proofErr w:type="gramStart"/>
      <w:r w:rsidRPr="00016BC0">
        <w:rPr>
          <w:rFonts w:ascii="Arial" w:hAnsi="Arial" w:cs="Arial"/>
          <w:kern w:val="0"/>
          <w:sz w:val="24"/>
          <w:szCs w:val="24"/>
          <w:lang w:val="en"/>
        </w:rPr>
        <w:t>surrounded on all sides</w:t>
      </w:r>
      <w:proofErr w:type="gramEnd"/>
      <w:r w:rsidRPr="00016BC0">
        <w:rPr>
          <w:rFonts w:ascii="Arial" w:hAnsi="Arial" w:cs="Arial"/>
          <w:kern w:val="0"/>
          <w:sz w:val="24"/>
          <w:szCs w:val="24"/>
          <w:lang w:val="en"/>
        </w:rPr>
        <w:t xml:space="preserve"> by vast forests, notably Camp Creek State Forest, which protects more than 5,269 acres for public hunting and recreation. Wildlife </w:t>
      </w:r>
      <w:proofErr w:type="gramStart"/>
      <w:r w:rsidRPr="00016BC0">
        <w:rPr>
          <w:rFonts w:ascii="Arial" w:hAnsi="Arial" w:cs="Arial"/>
          <w:kern w:val="0"/>
          <w:sz w:val="24"/>
          <w:szCs w:val="24"/>
          <w:lang w:val="en"/>
        </w:rPr>
        <w:t>include</w:t>
      </w:r>
      <w:proofErr w:type="gramEnd"/>
      <w:r w:rsidRPr="00016BC0">
        <w:rPr>
          <w:rFonts w:ascii="Arial" w:hAnsi="Arial" w:cs="Arial"/>
          <w:kern w:val="0"/>
          <w:sz w:val="24"/>
          <w:szCs w:val="24"/>
          <w:lang w:val="en"/>
        </w:rPr>
        <w:t xml:space="preserve"> bear, deer, grouse, fox, mink, squirrel, raccoon, turkey, beaver, bobcat, and muskrat. Songbirds and waterfowl are common, as are larger birds of prey, including owls, hawks, and the occasional bald eagle. The cool streams that descend off the mountain support trout. Hunting is a favorite pastime in the region, and hunting is permitted in the thousands of acres surrounding the property. </w:t>
      </w:r>
    </w:p>
    <w:p w14:paraId="22AC2EA3" w14:textId="239E3512"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Pr>
          <w:rFonts w:ascii="Arial" w:hAnsi="Arial" w:cs="Arial"/>
          <w:noProof/>
          <w:kern w:val="0"/>
          <w:sz w:val="24"/>
          <w:szCs w:val="24"/>
          <w:lang w:val="en"/>
        </w:rPr>
        <w:lastRenderedPageBreak/>
        <w:drawing>
          <wp:inline distT="0" distB="0" distL="0" distR="0" wp14:anchorId="0766B016" wp14:editId="5B192363">
            <wp:extent cx="5943600" cy="3357245"/>
            <wp:effectExtent l="152400" t="152400" r="342900" b="338455"/>
            <wp:docPr id="850769494" name="Picture 9" descr="A person walking on a rock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69494" name="Picture 9" descr="A person walking on a rock in a forest&#10;&#10;Description automatically generated"/>
                    <pic:cNvPicPr/>
                  </pic:nvPicPr>
                  <pic:blipFill>
                    <a:blip r:embed="rId10"/>
                    <a:stretch>
                      <a:fillRect/>
                    </a:stretch>
                  </pic:blipFill>
                  <pic:spPr>
                    <a:xfrm>
                      <a:off x="0" y="0"/>
                      <a:ext cx="5943600" cy="3357245"/>
                    </a:xfrm>
                    <a:prstGeom prst="rect">
                      <a:avLst/>
                    </a:prstGeom>
                    <a:ln>
                      <a:noFill/>
                    </a:ln>
                    <a:effectLst>
                      <a:outerShdw blurRad="292100" dist="139700" dir="2700000" algn="tl" rotWithShape="0">
                        <a:srgbClr val="333333">
                          <a:alpha val="65000"/>
                        </a:srgbClr>
                      </a:outerShdw>
                    </a:effectLst>
                  </pic:spPr>
                </pic:pic>
              </a:graphicData>
            </a:graphic>
          </wp:inline>
        </w:drawing>
      </w:r>
    </w:p>
    <w:p w14:paraId="38601879"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WATER</w:t>
      </w:r>
    </w:p>
    <w:p w14:paraId="5997AF39"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On the headwaters of Milam Fork of Barkers Creek, the property includes a dashed blueline stream, which carries water much of the year. It is fed by a bold spring, which provides water year-round and feeds a quarter-acre woodland pond. Other small springs are located elsewhere on the property.</w:t>
      </w:r>
    </w:p>
    <w:p w14:paraId="2B2A12AC"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STAR GAZING</w:t>
      </w:r>
    </w:p>
    <w:p w14:paraId="081B18B8"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 xml:space="preserve">Ideally suited for </w:t>
      </w:r>
      <w:proofErr w:type="gramStart"/>
      <w:r w:rsidRPr="00016BC0">
        <w:rPr>
          <w:rFonts w:ascii="Arial" w:hAnsi="Arial" w:cs="Arial"/>
          <w:kern w:val="0"/>
          <w:sz w:val="24"/>
          <w:szCs w:val="24"/>
          <w:lang w:val="en"/>
        </w:rPr>
        <w:t>star-gazing</w:t>
      </w:r>
      <w:proofErr w:type="gramEnd"/>
      <w:r w:rsidRPr="00016BC0">
        <w:rPr>
          <w:rFonts w:ascii="Arial" w:hAnsi="Arial" w:cs="Arial"/>
          <w:kern w:val="0"/>
          <w:sz w:val="24"/>
          <w:szCs w:val="24"/>
          <w:lang w:val="en"/>
        </w:rPr>
        <w:t xml:space="preserve"> and planet observation, the ridge-top fields on the property provide exceptional views north and west across a region of more than 70 square miles. The viewshed includes remarkably few light sources. </w:t>
      </w:r>
    </w:p>
    <w:p w14:paraId="12900238"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MINERAL RESOURCES</w:t>
      </w:r>
    </w:p>
    <w:p w14:paraId="39B1DABD"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West Virginia is one of the states in the U.S. that have two ownership titles, those being SURFACE RIGHTS and MINERAL RIGHTS. A title search for mineral rights ownership has not been conducted. All rights the owner has will convey with the property. A mineral title search could be performed by a title attorney simultaneously with the surface title search..</w:t>
      </w:r>
    </w:p>
    <w:p w14:paraId="77214791"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 xml:space="preserve">BOUNDARIES AND SURVEY </w:t>
      </w:r>
    </w:p>
    <w:p w14:paraId="52C38DBF"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lastRenderedPageBreak/>
        <w:t>The property is being sold by the boundary and not by the acre.  </w:t>
      </w:r>
    </w:p>
    <w:p w14:paraId="3321ACD5"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UTILITIES</w:t>
      </w:r>
    </w:p>
    <w:p w14:paraId="2DF0360E"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Water: Springs</w:t>
      </w:r>
    </w:p>
    <w:p w14:paraId="73568648"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Sewer: None</w:t>
      </w:r>
    </w:p>
    <w:p w14:paraId="596A7822"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Electricity: American Electric Power</w:t>
      </w:r>
    </w:p>
    <w:p w14:paraId="648F937B"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Telephone: Cellular Carriers</w:t>
      </w:r>
    </w:p>
    <w:p w14:paraId="3C4B0FC7" w14:textId="56700838"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Internet: Starlink, Satellite</w:t>
      </w:r>
    </w:p>
    <w:p w14:paraId="26A90954"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ACCESS/FRONTAGE</w:t>
      </w:r>
    </w:p>
    <w:p w14:paraId="3DD7B2A8"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The property’s access road connects to Egeria Road (Rural Route 1).  </w:t>
      </w:r>
    </w:p>
    <w:p w14:paraId="16EDBA64"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ZONING</w:t>
      </w:r>
    </w:p>
    <w:p w14:paraId="39143C43"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Wyoming County is subject to some zoning and subdivision regulations. All prospective buyers should consult the county commission and its health department for details regarding zoning, building codes, and installation of septic systems.</w:t>
      </w:r>
    </w:p>
    <w:p w14:paraId="58589714"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PROPERTY TYPE/USE SUMMARY</w:t>
      </w:r>
    </w:p>
    <w:p w14:paraId="59A8B1B5"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Two ridge-top fields near the center of the property contain roughly eight acres. Two vintage log barns are located on the property, as well as a log spring house. The balance of the property is in various-age forestland.    </w:t>
      </w:r>
    </w:p>
    <w:p w14:paraId="37B6459F"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 xml:space="preserve">DEED and TAX INFORMATION </w:t>
      </w:r>
    </w:p>
    <w:p w14:paraId="6699A892"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Deed Information: Deed book 452, Page 502</w:t>
      </w:r>
    </w:p>
    <w:p w14:paraId="2FE4D1A4"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Wyoming County, West Virginia</w:t>
      </w:r>
    </w:p>
    <w:p w14:paraId="784B49EE"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Acreage: 90.9 acres +/-</w:t>
      </w:r>
    </w:p>
    <w:p w14:paraId="7B6028FE"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Real Estate Tax ID/Acreage/Taxes: </w:t>
      </w:r>
    </w:p>
    <w:p w14:paraId="33118A17"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 xml:space="preserve">Wyoming County (55), West Virginia </w:t>
      </w:r>
    </w:p>
    <w:p w14:paraId="42EB6AE6"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Barkers Ridge District (2)</w:t>
      </w:r>
    </w:p>
    <w:p w14:paraId="5C70CB86"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 xml:space="preserve">Tax Map 129 Parcels 2,3,4; Class </w:t>
      </w:r>
      <w:proofErr w:type="gramStart"/>
      <w:r w:rsidRPr="00016BC0">
        <w:rPr>
          <w:rFonts w:ascii="Arial" w:hAnsi="Arial" w:cs="Arial"/>
          <w:kern w:val="0"/>
          <w:sz w:val="24"/>
          <w:szCs w:val="24"/>
          <w:lang w:val="en"/>
        </w:rPr>
        <w:t>3;</w:t>
      </w:r>
      <w:proofErr w:type="gramEnd"/>
      <w:r w:rsidRPr="00016BC0">
        <w:rPr>
          <w:rFonts w:ascii="Arial" w:hAnsi="Arial" w:cs="Arial"/>
          <w:kern w:val="0"/>
          <w:sz w:val="24"/>
          <w:szCs w:val="24"/>
          <w:lang w:val="en"/>
        </w:rPr>
        <w:t xml:space="preserve"> </w:t>
      </w:r>
    </w:p>
    <w:p w14:paraId="6E3CC8F1"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 xml:space="preserve">2023 Real Estate Taxes: $218.50 </w:t>
      </w:r>
    </w:p>
    <w:p w14:paraId="2CF5A9A8"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p>
    <w:p w14:paraId="677A5F48" w14:textId="00AEF082" w:rsidR="005E7F68" w:rsidRPr="00016BC0" w:rsidRDefault="00016BC0">
      <w:pPr>
        <w:widowControl w:val="0"/>
        <w:autoSpaceDE w:val="0"/>
        <w:autoSpaceDN w:val="0"/>
        <w:adjustRightInd w:val="0"/>
        <w:spacing w:after="200" w:line="276" w:lineRule="auto"/>
        <w:rPr>
          <w:rFonts w:ascii="Arial" w:hAnsi="Arial" w:cs="Arial"/>
          <w:kern w:val="0"/>
          <w:sz w:val="24"/>
          <w:szCs w:val="24"/>
          <w:lang w:val="en"/>
        </w:rPr>
      </w:pPr>
      <w:r>
        <w:rPr>
          <w:rFonts w:ascii="Arial" w:hAnsi="Arial" w:cs="Arial"/>
          <w:kern w:val="0"/>
          <w:sz w:val="24"/>
          <w:szCs w:val="24"/>
          <w:lang w:val="en"/>
        </w:rPr>
        <w:lastRenderedPageBreak/>
        <w:t xml:space="preserve">PUBLIC </w:t>
      </w:r>
      <w:r w:rsidR="005E7F68" w:rsidRPr="00016BC0">
        <w:rPr>
          <w:rFonts w:ascii="Arial" w:hAnsi="Arial" w:cs="Arial"/>
          <w:kern w:val="0"/>
          <w:sz w:val="24"/>
          <w:szCs w:val="24"/>
          <w:lang w:val="en"/>
        </w:rPr>
        <w:t>SCHOOLS</w:t>
      </w:r>
    </w:p>
    <w:p w14:paraId="5CA63169"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Students living on the property are located within the Wyoming County School District and may attend Herndon Consolidated Elementary &amp; Middle School, Wyoming County East High School, and Wyoming County Career &amp; Technical Center.</w:t>
      </w:r>
    </w:p>
    <w:p w14:paraId="6EC26454"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HIGHER EDUCATION</w:t>
      </w:r>
    </w:p>
    <w:p w14:paraId="328FECE4"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The property is within an hour's drive of several institutions of higher education, including Concord University, Bluefield State College, Southern West Virginia Community College, New River Community and Technical College, and West Virginia University Institute of Technology.</w:t>
      </w:r>
    </w:p>
    <w:p w14:paraId="567FC2C4"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AIR TRAVEL</w:t>
      </w:r>
    </w:p>
    <w:p w14:paraId="7E5FAE2B" w14:textId="77777777" w:rsidR="005E7F68"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Kee Field Airport near Pineville is a 35-minute drive from the property and includes an asphalt runway, 08/26, which is 3,701 by 60 feet. Mercer County Airport near Bluefield is a 50-minute drive and includes an asphalt runway, 5/23, which is 4,743 by 100 feet. Raleigh County Memorial Airport near Beckley is an hour's drive and includes two runways, 5,000 feet and 6,750 feet. The nearest large airport is Yeager International Airport, a two-hour drive from the property. Delta, Spirit, United, and American serve the airport. Its busiest domestic routes are Charlotte, Atlanta, Chicago, Orlando, and Washington.</w:t>
      </w:r>
    </w:p>
    <w:p w14:paraId="4EB253F9" w14:textId="4C2E09E9" w:rsidR="005A613C" w:rsidRPr="00016BC0" w:rsidRDefault="005A613C">
      <w:pPr>
        <w:widowControl w:val="0"/>
        <w:autoSpaceDE w:val="0"/>
        <w:autoSpaceDN w:val="0"/>
        <w:adjustRightInd w:val="0"/>
        <w:spacing w:after="200" w:line="276" w:lineRule="auto"/>
        <w:rPr>
          <w:rFonts w:ascii="Arial" w:hAnsi="Arial" w:cs="Arial"/>
          <w:kern w:val="0"/>
          <w:sz w:val="24"/>
          <w:szCs w:val="24"/>
          <w:lang w:val="en"/>
        </w:rPr>
      </w:pPr>
      <w:r>
        <w:rPr>
          <w:rFonts w:ascii="Arial" w:hAnsi="Arial" w:cs="Arial"/>
          <w:noProof/>
          <w:kern w:val="0"/>
          <w:sz w:val="24"/>
          <w:szCs w:val="24"/>
          <w:lang w:val="en"/>
        </w:rPr>
        <w:drawing>
          <wp:inline distT="0" distB="0" distL="0" distR="0" wp14:anchorId="1D3F1600" wp14:editId="45C69EF9">
            <wp:extent cx="2428875" cy="1885950"/>
            <wp:effectExtent l="0" t="0" r="0" b="0"/>
            <wp:docPr id="1268402553" name="Picture 6" descr="A group of men in a m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02553" name="Picture 6" descr="A group of men in a mine&#10;&#10;Description automatically generated"/>
                    <pic:cNvPicPr/>
                  </pic:nvPicPr>
                  <pic:blipFill>
                    <a:blip r:embed="rId11"/>
                    <a:stretch>
                      <a:fillRect/>
                    </a:stretch>
                  </pic:blipFill>
                  <pic:spPr>
                    <a:xfrm>
                      <a:off x="0" y="0"/>
                      <a:ext cx="2428875" cy="1885950"/>
                    </a:xfrm>
                    <a:prstGeom prst="rect">
                      <a:avLst/>
                    </a:prstGeom>
                  </pic:spPr>
                </pic:pic>
              </a:graphicData>
            </a:graphic>
          </wp:inline>
        </w:drawing>
      </w:r>
    </w:p>
    <w:p w14:paraId="37A9A713"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ABOUT THE REGION</w:t>
      </w:r>
    </w:p>
    <w:p w14:paraId="027B5CB2"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 xml:space="preserve">Flat Top Mountain </w:t>
      </w:r>
      <w:proofErr w:type="gramStart"/>
      <w:r w:rsidRPr="00016BC0">
        <w:rPr>
          <w:rFonts w:ascii="Arial" w:hAnsi="Arial" w:cs="Arial"/>
          <w:kern w:val="0"/>
          <w:sz w:val="24"/>
          <w:szCs w:val="24"/>
          <w:lang w:val="en"/>
        </w:rPr>
        <w:t>is located in</w:t>
      </w:r>
      <w:proofErr w:type="gramEnd"/>
      <w:r w:rsidRPr="00016BC0">
        <w:rPr>
          <w:rFonts w:ascii="Arial" w:hAnsi="Arial" w:cs="Arial"/>
          <w:kern w:val="0"/>
          <w:sz w:val="24"/>
          <w:szCs w:val="24"/>
          <w:lang w:val="en"/>
        </w:rPr>
        <w:t xml:space="preserve"> southern West Virginia, a region now best known for its national parks and high-mountain scenery. The area is bounded to the north and south by the headwaters of the Bluestone and Guyandotte rivers. Coal mining attracted thousands of miners and their families to the region in the early 1900s. However, much of the coal was </w:t>
      </w:r>
      <w:proofErr w:type="gramStart"/>
      <w:r w:rsidRPr="00016BC0">
        <w:rPr>
          <w:rFonts w:ascii="Arial" w:hAnsi="Arial" w:cs="Arial"/>
          <w:kern w:val="0"/>
          <w:sz w:val="24"/>
          <w:szCs w:val="24"/>
          <w:lang w:val="en"/>
        </w:rPr>
        <w:t>mined out</w:t>
      </w:r>
      <w:proofErr w:type="gramEnd"/>
      <w:r w:rsidRPr="00016BC0">
        <w:rPr>
          <w:rFonts w:ascii="Arial" w:hAnsi="Arial" w:cs="Arial"/>
          <w:kern w:val="0"/>
          <w:sz w:val="24"/>
          <w:szCs w:val="24"/>
          <w:lang w:val="en"/>
        </w:rPr>
        <w:t xml:space="preserve"> by the late 1900s, and the area has since become a preferred destination for outdoor adventure and leisure residency. The US-460 and I-77 expressways bound the region to the east and west, providing easy access to interstate </w:t>
      </w:r>
      <w:r w:rsidRPr="00016BC0">
        <w:rPr>
          <w:rFonts w:ascii="Arial" w:hAnsi="Arial" w:cs="Arial"/>
          <w:kern w:val="0"/>
          <w:sz w:val="24"/>
          <w:szCs w:val="24"/>
          <w:lang w:val="en"/>
        </w:rPr>
        <w:lastRenderedPageBreak/>
        <w:t>commerce. Princeton (population 5,798 in 2021) is the largest nearby city, a drive of some 35 miles away. Bluefield (population 9,499 in 2021) is an hour's drive to the south. Beckley (population 17,024 in 2021) is an hour's drive to the north.</w:t>
      </w:r>
    </w:p>
    <w:p w14:paraId="519FD581"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HISTORY AND PREHISTORY</w:t>
      </w:r>
    </w:p>
    <w:p w14:paraId="7BCEA295"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Long before settlers of European descent arrived, the region had been an essential part of a prehistoric travel route across the Appalachian Mountains between the Atlantic Coast and the Ohio Valley. Several important trails used by Native Americans for more than 12,000 years led across the low gaps on Flat Top Mountain. Among the most important was a trail that crossed the mountain about two miles northeast of the property, leading between the waters of the Bluestone and Guyandotte rivers. The Shawnee in the 1700s notoriously used the trail to raid Virginian settlements in the New River valley.</w:t>
      </w:r>
    </w:p>
    <w:p w14:paraId="4140347A"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Through the 1800s, the Flat Top Mountain region was settled by families that established farms throughout the highlands. Their descendants still account for a large part of the local population. Walker, Mills, McKinney, Milam, Reed, Lusk, Graham, Shrewsbury, and Shrewsberry are all familiar names in the region. Many small farms followed the wagon road that led along the summit of Flat Top.</w:t>
      </w:r>
    </w:p>
    <w:p w14:paraId="5729FA05" w14:textId="77777777" w:rsidR="005E7F68"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In the early 1900s, the pastoral nature of the region was interrupted by the discovery of rich coal seams, and in 1909, the Virginian Railway tunneled through Clark's Gap, four miles southwest of the property, opening the region to a period of mining that would continue through recent decades. Small mining towns sprang up along the streams in the valleys below the highlands. Though mining continues in some areas, many former mining towns have become ghost towns and now attract tourists.</w:t>
      </w:r>
    </w:p>
    <w:p w14:paraId="27A68AAD" w14:textId="418564CE" w:rsidR="00016BC0" w:rsidRPr="00016BC0" w:rsidRDefault="00016BC0">
      <w:pPr>
        <w:widowControl w:val="0"/>
        <w:autoSpaceDE w:val="0"/>
        <w:autoSpaceDN w:val="0"/>
        <w:adjustRightInd w:val="0"/>
        <w:spacing w:after="200" w:line="276" w:lineRule="auto"/>
        <w:rPr>
          <w:rFonts w:ascii="Arial" w:hAnsi="Arial" w:cs="Arial"/>
          <w:kern w:val="0"/>
          <w:sz w:val="24"/>
          <w:szCs w:val="24"/>
          <w:lang w:val="en"/>
        </w:rPr>
      </w:pPr>
      <w:r>
        <w:rPr>
          <w:rFonts w:ascii="Arial" w:hAnsi="Arial" w:cs="Arial"/>
          <w:noProof/>
          <w:kern w:val="0"/>
          <w:sz w:val="24"/>
          <w:szCs w:val="24"/>
          <w:lang w:val="en"/>
        </w:rPr>
        <w:drawing>
          <wp:inline distT="0" distB="0" distL="0" distR="0" wp14:anchorId="35790795" wp14:editId="3B9A1924">
            <wp:extent cx="2857500" cy="2219325"/>
            <wp:effectExtent l="0" t="0" r="0" b="0"/>
            <wp:docPr id="995178567" name="Picture 5" descr="A logo with blue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78567" name="Picture 5" descr="A logo with blue and yellow text&#10;&#10;Description automatically generated"/>
                    <pic:cNvPicPr/>
                  </pic:nvPicPr>
                  <pic:blipFill>
                    <a:blip r:embed="rId12"/>
                    <a:stretch>
                      <a:fillRect/>
                    </a:stretch>
                  </pic:blipFill>
                  <pic:spPr>
                    <a:xfrm>
                      <a:off x="0" y="0"/>
                      <a:ext cx="2857500" cy="2219325"/>
                    </a:xfrm>
                    <a:prstGeom prst="rect">
                      <a:avLst/>
                    </a:prstGeom>
                  </pic:spPr>
                </pic:pic>
              </a:graphicData>
            </a:graphic>
          </wp:inline>
        </w:drawing>
      </w:r>
    </w:p>
    <w:p w14:paraId="00697985"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TOURISM &amp; RECREATION</w:t>
      </w:r>
    </w:p>
    <w:p w14:paraId="6967A5C7"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 xml:space="preserve">The area is now a chief destination for outdoor recreation and leisure living. Hiking, </w:t>
      </w:r>
      <w:r w:rsidRPr="00016BC0">
        <w:rPr>
          <w:rFonts w:ascii="Arial" w:hAnsi="Arial" w:cs="Arial"/>
          <w:kern w:val="0"/>
          <w:sz w:val="24"/>
          <w:szCs w:val="24"/>
          <w:lang w:val="en"/>
        </w:rPr>
        <w:lastRenderedPageBreak/>
        <w:t>biking, hunting, paddling, and off-road motor touring are now primary draws to the area. State-designated all-terrain vehicle (ATV) trails attract thousands of vacationers to the region annually. Three sections of the Hatfield-McCoys Trail System converge near the property. Trout fishing has also become a popular draw in the area, and the nearby Bluestone and Guyandotte rivers have become well-known paddling streams ideal for kayaking and canoeing. The New River Gorge National Park and Preserve, the newest national park in the U.S., is a 45-minute drive east of the property. Winterplace Ski Resort, a 45-minute drive, attracts more than a million skiers annually.</w:t>
      </w:r>
    </w:p>
    <w:p w14:paraId="484FA18E"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DIRECTIONS</w:t>
      </w:r>
    </w:p>
    <w:p w14:paraId="31F599C8"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From Mullens, West Virginia, follow WV-16 west 2.3 miles to a left turn onto WV-10. Follow the latter south 12.4 miles to a left turn onto Flat Top-Egeria Road, a one-lane rural route. Follow east 2.8 miles to a left onto an unnamed gravel route. Follow the latter approximately 2,500 feet to a left turn into the driveway. (Approximate drive time: 30 minutes)</w:t>
      </w:r>
    </w:p>
    <w:p w14:paraId="3619554A"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From Princeton, West Virginia, follow WV-10 north 18.3 miles to a right turn onto Flat Top-Egeria Road, a one-lane rural route. Follow east 2.8 miles to a left onto an unnamed gravel route. Follow the latter approximately 2,500 feet to a left turn into the driveway. (Approximate drive time: 35 minutes)</w:t>
      </w:r>
    </w:p>
    <w:p w14:paraId="04E9C43D" w14:textId="77777777" w:rsidR="005E7F68" w:rsidRPr="00016BC0" w:rsidRDefault="005E7F68">
      <w:pPr>
        <w:widowControl w:val="0"/>
        <w:autoSpaceDE w:val="0"/>
        <w:autoSpaceDN w:val="0"/>
        <w:adjustRightInd w:val="0"/>
        <w:spacing w:after="200" w:line="276" w:lineRule="auto"/>
        <w:rPr>
          <w:rFonts w:ascii="Arial" w:hAnsi="Arial" w:cs="Arial"/>
          <w:kern w:val="0"/>
          <w:sz w:val="24"/>
          <w:szCs w:val="24"/>
          <w:lang w:val="en"/>
        </w:rPr>
      </w:pPr>
      <w:r w:rsidRPr="00016BC0">
        <w:rPr>
          <w:rFonts w:ascii="Arial" w:hAnsi="Arial" w:cs="Arial"/>
          <w:kern w:val="0"/>
          <w:sz w:val="24"/>
          <w:szCs w:val="24"/>
          <w:lang w:val="en"/>
        </w:rPr>
        <w:t>From Ghent (Winterplace), West Virginia, follow Odd Road west 5.4 miles to a right turn onto Flat Top-Egeria Road, a one-lane rural route. Follow west 10.6 miles to a right onto an unnamed gravel route. Follow the latter approximately 2,500 feet to a left turn into the driveway.  (Approximate drive time: 40 minutes)</w:t>
      </w:r>
    </w:p>
    <w:sectPr w:rsidR="005E7F68" w:rsidRPr="00016BC0">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FE6F2E"/>
    <w:multiLevelType w:val="hybridMultilevel"/>
    <w:tmpl w:val="EDF68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40783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BC0"/>
    <w:rsid w:val="00016BC0"/>
    <w:rsid w:val="004129CD"/>
    <w:rsid w:val="005A613C"/>
    <w:rsid w:val="005E7F68"/>
    <w:rsid w:val="0086543A"/>
    <w:rsid w:val="00AE41AE"/>
    <w:rsid w:val="00BA1A35"/>
    <w:rsid w:val="00DE7A48"/>
    <w:rsid w:val="00F712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DC457CF"/>
  <w14:defaultImageDpi w14:val="0"/>
  <w15:docId w15:val="{AC36AB13-D3C0-458A-8C99-496512355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6BC0"/>
    <w:pPr>
      <w:keepNext/>
      <w:shd w:val="clear" w:color="auto" w:fill="FFFFFF"/>
      <w:spacing w:after="300" w:line="294" w:lineRule="atLeast"/>
      <w:outlineLvl w:val="0"/>
    </w:pPr>
    <w:rPr>
      <w:rFonts w:ascii="Arial" w:eastAsia="Times New Roman" w:hAnsi="Arial" w:cs="Arial"/>
      <w:caps/>
      <w:color w:val="005072"/>
      <w:kern w:val="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6BC0"/>
    <w:rPr>
      <w:rFonts w:ascii="Arial" w:eastAsia="Times New Roman" w:hAnsi="Arial" w:cs="Arial"/>
      <w:caps/>
      <w:color w:val="005072"/>
      <w:kern w:val="0"/>
      <w:sz w:val="33"/>
      <w:szCs w:val="33"/>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1669</Words>
  <Characters>8938</Characters>
  <Application>Microsoft Office Word</Application>
  <DocSecurity>0</DocSecurity>
  <Lines>181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Burdette</dc:creator>
  <cp:keywords/>
  <dc:description/>
  <cp:lastModifiedBy>Randy Burdette</cp:lastModifiedBy>
  <cp:revision>5</cp:revision>
  <dcterms:created xsi:type="dcterms:W3CDTF">2023-10-06T18:32:00Z</dcterms:created>
  <dcterms:modified xsi:type="dcterms:W3CDTF">2023-10-07T11:33:00Z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46d917601733dc5ee3a76d180592ef9c3c8bdfaaef3a6f0aba41fc06a6582502</vt:lpwstr>
  </property>
</Properties>
</file>