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color w:val="auto"/>
          <w:spacing w:val="0"/>
          <w:position w:val="0"/>
          <w:sz w:val="52"/>
          <w:shd w:fill="auto" w:val="clear"/>
        </w:rPr>
      </w:pPr>
      <w:r>
        <w:rPr>
          <w:rFonts w:ascii="Algerian" w:hAnsi="Algerian" w:cs="Algerian" w:eastAsia="Algerian"/>
          <w:color w:val="auto"/>
          <w:spacing w:val="0"/>
          <w:position w:val="0"/>
          <w:sz w:val="52"/>
          <w:shd w:fill="auto" w:val="clear"/>
        </w:rPr>
        <w:t xml:space="preserve">DON-LO PUMP Legend</w:t>
      </w:r>
    </w:p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  200 Hp well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  125 Hp well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a. 50 Hp booster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b. 25 Hp booster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  TBD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  30 Hp well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a. 30 Hp booster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  60 Hp well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a. 50 Hp booster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  100 Hp well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  200 Hp well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  250 Hp well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  100 Hp well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a. 60 Hp booster pump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b. 40 Hp booster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125 Hp well pump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W.  TBD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