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48"/>
          <w:sz-cs w:val="48"/>
          <w:b/>
        </w:rPr>
        <w:t xml:space="preserve">183 CR 4309 Additional Disclosures</w:t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/>
      </w:r>
    </w:p>
    <w:p>
      <w:pPr>
        <w:ind w:left="720"/>
      </w:pPr>
      <w:r>
        <w:rPr>
          <w:rFonts w:ascii="Arial" w:hAnsi="Arial" w:cs="Arial"/>
          <w:sz w:val="28"/>
          <w:sz-cs w:val="28"/>
          <w:color w:val="3E003F"/>
        </w:rPr>
        <w:t xml:space="preserve"/>
        <w:tab/>
        <w:t xml:space="preserve">1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3E003F"/>
        </w:rPr>
        <w:t xml:space="preserve">Property has audio and video surveillance running 24-7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2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Property has two active water wells (one connected to the house)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3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Property has a live meter tap with Central Bowie Water Supply Corporation (connected to the house and extended to the south pasture)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3E003F"/>
        </w:rPr>
        <w:t xml:space="preserve"/>
        <w:tab/>
        <w:t xml:space="preserve">4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3E003F"/>
        </w:rPr>
        <w:t xml:space="preserve">Rural Sanitation picks up trash every Tuesday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3E003F"/>
        </w:rPr>
        <w:t xml:space="preserve"/>
        <w:tab/>
        <w:t xml:space="preserve">5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3E003F"/>
        </w:rPr>
        <w:t xml:space="preserve">SPECTRUM has fiber optics along the county road, the property is connected to SPECTRUM for HIGH speed internet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6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 Agreement with Electricity Bowie Cass Electric Cooperative operates under Net Agreement for grid-tied hybrid solar system; BCEC provided optional security light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3E003F"/>
        </w:rPr>
        <w:t xml:space="preserve"/>
        <w:tab/>
        <w:t xml:space="preserve">7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3E003F"/>
        </w:rPr>
        <w:t xml:space="preserve">Property is currently under an EQUIP program with the US Department of Agriculture which expires September 30, 2026.  Copy is in MLS Associated Documents as Exhibit A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8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Farm operations registered with USDA FSA (Farm number will transfer); Texas Manufacturing Food License active (non-transferable); Texas Sales Tax Reseller’s Certificate with Agricultural Exemption active; </w:t>
      </w:r>
    </w:p>
    <w:p>
      <w:pPr>
        <w:ind w:left="720"/>
      </w:pPr>
      <w:r>
        <w:rPr>
          <w:rFonts w:ascii="Arial" w:hAnsi="Arial" w:cs="Arial"/>
          <w:sz w:val="28"/>
          <w:sz-cs w:val="28"/>
          <w:spacing w:val="0"/>
          <w:color w:val="1A1A1A"/>
        </w:rPr>
        <w:t xml:space="preserve"/>
        <w:tab/>
        <w:t xml:space="preserve"/>
        <w:tab/>
        <w:t xml:space="preserve">Texas Fuel Permit (Farm Diesel) active with purchasing account @ OilCo –</w:t>
        <w:tab/>
        <w:t xml:space="preserve">New Boston; Texas Private Applicator License active for pesticide/herbicide.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9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Property and Farm Operations insurance underwritten by Texas Farm Bureau – New Boston.</w:t>
      </w:r>
    </w:p>
    <w:p>
      <w:pPr>
        <w:ind w:left="720"/>
      </w:pPr>
      <w:r>
        <w:rPr>
          <w:rFonts w:ascii="Arial" w:hAnsi="Arial" w:cs="Arial"/>
          <w:sz w:val="28"/>
          <w:sz-cs w:val="28"/>
          <w:color w:val="1A1A1A"/>
        </w:rPr>
        <w:t xml:space="preserve"/>
        <w:tab/>
        <w:t xml:space="preserve">10</w:t>
        <w:tab/>
        <w:t xml:space="preserve"/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Cattle herds registered with Texas Longhorn Breeders Association of America - member # 88189 (TLBAA.org) and American Wagyu Association - AWA Member #: 5920 (</w:t>
      </w:r>
      <w:r>
        <w:rPr>
          <w:rFonts w:ascii="Arial" w:hAnsi="Arial" w:cs="Arial"/>
          <w:sz w:val="28"/>
          <w:sz-cs w:val="28"/>
          <w:u w:val="single" w:color="103CC0"/>
          <w:spacing w:val="0"/>
          <w:color w:val="103CC0"/>
        </w:rPr>
        <w:t xml:space="preserve">https://wagyu.org/</w:t>
      </w:r>
      <w:r>
        <w:rPr>
          <w:rFonts w:ascii="Arial" w:hAnsi="Arial" w:cs="Arial"/>
          <w:sz w:val="28"/>
          <w:sz-cs w:val="28"/>
          <w:spacing w:val="0"/>
          <w:color w:val="1A1A1A"/>
        </w:rPr>
        <w:t xml:space="preserve">)</w:t>
      </w:r>
    </w:p>
    <w:p>
      <w:pPr>
        <w:ind w:left="720"/>
      </w:pPr>
      <w:r>
        <w:rPr>
          <w:rFonts w:ascii="Arial" w:hAnsi="Arial" w:cs="Arial"/>
          <w:sz w:val="28"/>
          <w:sz-cs w:val="28"/>
          <w:spacing w:val="0"/>
          <w:color w:val="1A1A1A"/>
        </w:rPr>
        <w:t xml:space="preserve"/>
        <w:tab/>
        <w:t xml:space="preserve">11</w:t>
        <w:tab/>
        <w:t xml:space="preserve">Tractors, implements and RV may be purchased as additional non-realty items</w:t>
      </w:r>
      <w:r>
        <w:rPr>
          <w:rFonts w:ascii="Arial" w:hAnsi="Arial" w:cs="Arial"/>
          <w:sz w:val="26"/>
          <w:sz-cs w:val="26"/>
          <w:spacing w:val="0"/>
          <w:color w:val="1A1A1A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1A1A1A"/>
        </w:rPr>
        <w:t xml:space="preserve"> </w:t>
      </w:r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/>
      </w:r>
    </w:p>
    <w:p>
      <w:pPr/>
      <w:r>
        <w:rPr>
          <w:rFonts w:ascii="Times" w:hAnsi="Times" w:cs="Times"/>
          <w:sz w:val="72"/>
          <w:sz-cs w:val="72"/>
          <w:b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knight</dc:creator>
</cp:coreProperties>
</file>

<file path=docProps/meta.xml><?xml version="1.0" encoding="utf-8"?>
<meta xmlns="http://schemas.apple.com/cocoa/2006/metadata">
  <generator>CocoaOOXMLWriter/2575.6</generator>
</meta>
</file>