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719" w:rsidRDefault="0095766C" w:rsidP="0010774F">
      <w:pPr>
        <w:rPr>
          <w:rFonts w:cs="Times New Roman"/>
        </w:rPr>
        <w:sectPr w:rsidR="008D1719" w:rsidSect="00B9679A">
          <w:headerReference w:type="default" r:id="rId8"/>
          <w:footerReference w:type="default" r:id="rId9"/>
          <w:pgSz w:w="12240" w:h="15840" w:code="1"/>
          <w:pgMar w:top="2520" w:right="1440" w:bottom="1440" w:left="1440" w:header="720" w:footer="432" w:gutter="0"/>
          <w:cols w:space="720"/>
          <w:docGrid w:linePitch="360"/>
        </w:sectPr>
      </w:pPr>
      <w:r>
        <w:rPr>
          <w:rFonts w:cs="Times New Roman"/>
          <w:noProof/>
        </w:rPr>
        <w:pict>
          <v:line id="_x0000_s1026" style="position:absolute;left:0;text-align:left;z-index:251658240" from="-60pt,0" to="534pt,0" strokeweight="4.5pt">
            <v:stroke linestyle="thinThick"/>
          </v:line>
        </w:pict>
      </w:r>
    </w:p>
    <w:p w:rsidR="00974E74" w:rsidRPr="00F1136E" w:rsidRDefault="006246FD" w:rsidP="00723CCA">
      <w:pPr>
        <w:ind w:left="630"/>
        <w:jc w:val="center"/>
        <w:rPr>
          <w:rFonts w:ascii="Arial" w:hAnsi="Arial" w:cs="Arial"/>
        </w:rPr>
      </w:pPr>
      <w:r>
        <w:rPr>
          <w:rFonts w:ascii="Arial" w:hAnsi="Arial" w:cs="Arial"/>
        </w:rPr>
        <w:lastRenderedPageBreak/>
        <w:t>December 14</w:t>
      </w:r>
      <w:r w:rsidR="00823172" w:rsidRPr="00F1136E">
        <w:rPr>
          <w:rFonts w:ascii="Arial" w:hAnsi="Arial" w:cs="Arial"/>
        </w:rPr>
        <w:t>, 2015</w:t>
      </w:r>
    </w:p>
    <w:p w:rsidR="00974E74" w:rsidRPr="00F1136E" w:rsidRDefault="00974E74" w:rsidP="00974E74">
      <w:pPr>
        <w:tabs>
          <w:tab w:val="left" w:pos="0"/>
          <w:tab w:val="left" w:pos="720"/>
          <w:tab w:val="left" w:pos="1197"/>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Arial" w:hAnsi="Arial" w:cs="Arial"/>
        </w:rPr>
      </w:pP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r w:rsidRPr="00F1136E">
        <w:rPr>
          <w:rFonts w:ascii="Arial" w:hAnsi="Arial" w:cs="Arial"/>
        </w:rPr>
        <w:tab/>
      </w:r>
    </w:p>
    <w:p w:rsidR="006B6108" w:rsidRPr="00F1136E" w:rsidRDefault="00823172" w:rsidP="006F1737">
      <w:pPr>
        <w:tabs>
          <w:tab w:val="left" w:pos="0"/>
          <w:tab w:val="left" w:pos="720"/>
          <w:tab w:val="left" w:pos="1197"/>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Arial" w:hAnsi="Arial" w:cs="Arial"/>
        </w:rPr>
      </w:pPr>
      <w:r w:rsidRPr="00F1136E">
        <w:rPr>
          <w:rFonts w:ascii="Arial" w:hAnsi="Arial" w:cs="Arial"/>
        </w:rPr>
        <w:tab/>
      </w:r>
      <w:proofErr w:type="spellStart"/>
      <w:r w:rsidR="00C74A1E">
        <w:rPr>
          <w:rFonts w:ascii="Arial" w:hAnsi="Arial" w:cs="Arial"/>
        </w:rPr>
        <w:t>Landcaster</w:t>
      </w:r>
      <w:proofErr w:type="spellEnd"/>
      <w:r w:rsidR="00C74A1E">
        <w:rPr>
          <w:rFonts w:ascii="Arial" w:hAnsi="Arial" w:cs="Arial"/>
        </w:rPr>
        <w:t xml:space="preserve"> Craftsman Builder</w:t>
      </w:r>
    </w:p>
    <w:p w:rsidR="00974E74" w:rsidRPr="00F1136E" w:rsidRDefault="00974E74" w:rsidP="00974E74">
      <w:pPr>
        <w:tabs>
          <w:tab w:val="left" w:pos="0"/>
          <w:tab w:val="left" w:pos="720"/>
          <w:tab w:val="left" w:pos="1197"/>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Arial" w:hAnsi="Arial" w:cs="Arial"/>
        </w:rPr>
      </w:pPr>
      <w:r w:rsidRPr="00F1136E">
        <w:rPr>
          <w:rFonts w:ascii="Arial" w:hAnsi="Arial" w:cs="Arial"/>
        </w:rPr>
        <w:tab/>
      </w:r>
      <w:r w:rsidR="00C74A1E">
        <w:rPr>
          <w:rFonts w:ascii="Arial" w:hAnsi="Arial" w:cs="Arial"/>
        </w:rPr>
        <w:t>3120 Old National Pike</w:t>
      </w:r>
    </w:p>
    <w:p w:rsidR="00974E74" w:rsidRPr="00F1136E" w:rsidRDefault="00974E74" w:rsidP="00974E74">
      <w:pPr>
        <w:tabs>
          <w:tab w:val="left" w:pos="0"/>
          <w:tab w:val="left" w:pos="720"/>
          <w:tab w:val="left" w:pos="1197"/>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Arial" w:hAnsi="Arial" w:cs="Arial"/>
        </w:rPr>
      </w:pPr>
      <w:r w:rsidRPr="00F1136E">
        <w:rPr>
          <w:rFonts w:ascii="Arial" w:hAnsi="Arial" w:cs="Arial"/>
        </w:rPr>
        <w:tab/>
      </w:r>
      <w:r w:rsidR="00C74A1E">
        <w:rPr>
          <w:rFonts w:ascii="Arial" w:hAnsi="Arial" w:cs="Arial"/>
        </w:rPr>
        <w:t>Middletown</w:t>
      </w:r>
      <w:r w:rsidR="00903E99" w:rsidRPr="00F1136E">
        <w:rPr>
          <w:rFonts w:ascii="Arial" w:hAnsi="Arial" w:cs="Arial"/>
        </w:rPr>
        <w:t xml:space="preserve">, MD </w:t>
      </w:r>
      <w:r w:rsidR="006B6108">
        <w:rPr>
          <w:rFonts w:ascii="Arial" w:hAnsi="Arial" w:cs="Arial"/>
        </w:rPr>
        <w:t>2</w:t>
      </w:r>
      <w:r w:rsidR="001747F9">
        <w:rPr>
          <w:rFonts w:ascii="Arial" w:hAnsi="Arial" w:cs="Arial"/>
        </w:rPr>
        <w:t>17</w:t>
      </w:r>
      <w:r w:rsidR="00C74A1E">
        <w:rPr>
          <w:rFonts w:ascii="Arial" w:hAnsi="Arial" w:cs="Arial"/>
        </w:rPr>
        <w:t>69</w:t>
      </w:r>
    </w:p>
    <w:p w:rsidR="00974E74" w:rsidRPr="00F1136E" w:rsidRDefault="00974E74" w:rsidP="00974E74">
      <w:pPr>
        <w:rPr>
          <w:rFonts w:ascii="Arial" w:hAnsi="Arial" w:cs="Arial"/>
        </w:rPr>
      </w:pPr>
    </w:p>
    <w:p w:rsidR="00974E74" w:rsidRPr="00F1136E" w:rsidRDefault="00974E74" w:rsidP="00374D4A">
      <w:pPr>
        <w:rPr>
          <w:rFonts w:ascii="Arial" w:hAnsi="Arial" w:cs="Arial"/>
        </w:rPr>
      </w:pPr>
      <w:r w:rsidRPr="00F1136E">
        <w:rPr>
          <w:rFonts w:ascii="Arial" w:hAnsi="Arial" w:cs="Arial"/>
        </w:rPr>
        <w:t xml:space="preserve"> </w:t>
      </w:r>
      <w:r w:rsidRPr="00F1136E">
        <w:rPr>
          <w:rFonts w:ascii="Arial" w:hAnsi="Arial" w:cs="Arial"/>
        </w:rPr>
        <w:tab/>
        <w:t>Re: Subdivision Potential of Tax Map</w:t>
      </w:r>
      <w:r w:rsidR="00374D4A" w:rsidRPr="00F1136E">
        <w:rPr>
          <w:rFonts w:ascii="Arial" w:hAnsi="Arial" w:cs="Arial"/>
        </w:rPr>
        <w:t xml:space="preserve"> </w:t>
      </w:r>
      <w:r w:rsidR="001747F9">
        <w:rPr>
          <w:rFonts w:ascii="Arial" w:hAnsi="Arial" w:cs="Arial"/>
          <w:u w:val="single"/>
        </w:rPr>
        <w:t>42</w:t>
      </w:r>
      <w:r w:rsidRPr="00F1136E">
        <w:rPr>
          <w:rFonts w:ascii="Arial" w:hAnsi="Arial" w:cs="Arial"/>
        </w:rPr>
        <w:t xml:space="preserve"> Parcel </w:t>
      </w:r>
      <w:r w:rsidR="00C74A1E">
        <w:rPr>
          <w:rFonts w:ascii="Arial" w:hAnsi="Arial" w:cs="Arial"/>
          <w:u w:val="single"/>
        </w:rPr>
        <w:t>109</w:t>
      </w:r>
      <w:r w:rsidR="00A94D6D" w:rsidRPr="00A94D6D">
        <w:rPr>
          <w:rFonts w:ascii="Arial" w:hAnsi="Arial" w:cs="Arial"/>
        </w:rPr>
        <w:t xml:space="preserve"> </w:t>
      </w:r>
    </w:p>
    <w:p w:rsidR="00974E74" w:rsidRPr="00F1136E" w:rsidRDefault="00974E74" w:rsidP="00974E74">
      <w:pPr>
        <w:ind w:firstLine="720"/>
        <w:rPr>
          <w:rFonts w:ascii="Arial" w:hAnsi="Arial" w:cs="Arial"/>
          <w:u w:val="single"/>
        </w:rPr>
      </w:pPr>
      <w:r w:rsidRPr="00F1136E">
        <w:rPr>
          <w:rFonts w:ascii="Arial" w:hAnsi="Arial" w:cs="Arial"/>
          <w:u w:val="single"/>
        </w:rPr>
        <w:t xml:space="preserve">ZONED: </w:t>
      </w:r>
      <w:r w:rsidR="000D7627" w:rsidRPr="000D7627">
        <w:rPr>
          <w:rFonts w:ascii="Arial" w:hAnsi="Arial" w:cs="Arial"/>
        </w:rPr>
        <w:t xml:space="preserve">Agricultural </w:t>
      </w:r>
      <w:r w:rsidRPr="00BC5E23">
        <w:rPr>
          <w:rFonts w:ascii="Arial" w:hAnsi="Arial" w:cs="Arial"/>
        </w:rPr>
        <w:t xml:space="preserve">as of </w:t>
      </w:r>
      <w:r w:rsidR="00C74A1E">
        <w:rPr>
          <w:rFonts w:ascii="Arial" w:hAnsi="Arial" w:cs="Arial"/>
        </w:rPr>
        <w:t>December 14</w:t>
      </w:r>
      <w:r w:rsidR="00374D4A" w:rsidRPr="00BC5E23">
        <w:rPr>
          <w:rFonts w:ascii="Arial" w:hAnsi="Arial" w:cs="Arial"/>
        </w:rPr>
        <w:t>, 2015</w:t>
      </w:r>
    </w:p>
    <w:p w:rsidR="00974E74" w:rsidRPr="00F1136E" w:rsidRDefault="00974E74" w:rsidP="00974E74">
      <w:pPr>
        <w:rPr>
          <w:rFonts w:ascii="Arial" w:hAnsi="Arial" w:cs="Arial"/>
          <w:u w:val="single"/>
        </w:rPr>
      </w:pPr>
    </w:p>
    <w:p w:rsidR="00974E74" w:rsidRPr="00F1136E" w:rsidRDefault="00974E74" w:rsidP="003C3CB6">
      <w:pPr>
        <w:numPr>
          <w:ilvl w:val="0"/>
          <w:numId w:val="1"/>
        </w:numPr>
        <w:ind w:right="810"/>
        <w:jc w:val="left"/>
        <w:rPr>
          <w:rFonts w:ascii="Arial" w:hAnsi="Arial" w:cs="Arial"/>
          <w:sz w:val="24"/>
          <w:szCs w:val="24"/>
        </w:rPr>
      </w:pPr>
      <w:r w:rsidRPr="00F1136E">
        <w:rPr>
          <w:rFonts w:ascii="Arial" w:hAnsi="Arial" w:cs="Arial"/>
          <w:b/>
          <w:bCs/>
          <w:sz w:val="24"/>
          <w:szCs w:val="24"/>
          <w:u w:val="single"/>
        </w:rPr>
        <w:t>Origin of the Subject Parcel</w:t>
      </w:r>
    </w:p>
    <w:p w:rsidR="00ED4984" w:rsidRDefault="001747F9" w:rsidP="001747F9">
      <w:pPr>
        <w:ind w:right="810"/>
        <w:jc w:val="left"/>
        <w:rPr>
          <w:rFonts w:ascii="Arial" w:hAnsi="Arial" w:cs="Arial"/>
        </w:rPr>
      </w:pPr>
      <w:r>
        <w:rPr>
          <w:rFonts w:ascii="Arial" w:hAnsi="Arial" w:cs="Arial"/>
        </w:rPr>
        <w:tab/>
        <w:t xml:space="preserve">      </w:t>
      </w:r>
      <w:r w:rsidR="00045A06">
        <w:rPr>
          <w:rFonts w:ascii="Arial" w:hAnsi="Arial" w:cs="Arial"/>
        </w:rPr>
        <w:t xml:space="preserve">This parcel existed as </w:t>
      </w:r>
      <w:proofErr w:type="gramStart"/>
      <w:r w:rsidR="00045A06">
        <w:rPr>
          <w:rFonts w:ascii="Arial" w:hAnsi="Arial" w:cs="Arial"/>
        </w:rPr>
        <w:t>a</w:t>
      </w:r>
      <w:proofErr w:type="gramEnd"/>
      <w:r w:rsidR="00045A06">
        <w:rPr>
          <w:rFonts w:ascii="Arial" w:hAnsi="Arial" w:cs="Arial"/>
        </w:rPr>
        <w:t xml:space="preserve"> </w:t>
      </w:r>
      <w:r w:rsidR="00C74A1E">
        <w:rPr>
          <w:rFonts w:ascii="Arial" w:hAnsi="Arial" w:cs="Arial"/>
        </w:rPr>
        <w:t>83.179</w:t>
      </w:r>
      <w:r>
        <w:rPr>
          <w:rFonts w:ascii="Arial" w:hAnsi="Arial" w:cs="Arial"/>
        </w:rPr>
        <w:t>+/-</w:t>
      </w:r>
      <w:r w:rsidR="006F1737">
        <w:rPr>
          <w:rFonts w:ascii="Arial" w:hAnsi="Arial" w:cs="Arial"/>
        </w:rPr>
        <w:t xml:space="preserve"> acre</w:t>
      </w:r>
      <w:r w:rsidR="00045A06">
        <w:rPr>
          <w:rFonts w:ascii="Arial" w:hAnsi="Arial" w:cs="Arial"/>
        </w:rPr>
        <w:t xml:space="preserve"> parcel as of 19</w:t>
      </w:r>
      <w:r>
        <w:rPr>
          <w:rFonts w:ascii="Arial" w:hAnsi="Arial" w:cs="Arial"/>
        </w:rPr>
        <w:t>6</w:t>
      </w:r>
      <w:r w:rsidR="00C74A1E">
        <w:rPr>
          <w:rFonts w:ascii="Arial" w:hAnsi="Arial" w:cs="Arial"/>
        </w:rPr>
        <w:t>6</w:t>
      </w:r>
      <w:r w:rsidR="00045A06">
        <w:rPr>
          <w:rFonts w:ascii="Arial" w:hAnsi="Arial" w:cs="Arial"/>
        </w:rPr>
        <w:t xml:space="preserve"> according</w:t>
      </w:r>
      <w:r>
        <w:rPr>
          <w:rFonts w:ascii="Arial" w:hAnsi="Arial" w:cs="Arial"/>
        </w:rPr>
        <w:t xml:space="preserve"> to a deed recorded at </w:t>
      </w:r>
      <w:r>
        <w:rPr>
          <w:rFonts w:ascii="Arial" w:hAnsi="Arial" w:cs="Arial"/>
        </w:rPr>
        <w:tab/>
      </w:r>
      <w:r>
        <w:rPr>
          <w:rFonts w:ascii="Arial" w:hAnsi="Arial" w:cs="Arial"/>
        </w:rPr>
        <w:tab/>
        <w:t xml:space="preserve">       </w:t>
      </w:r>
      <w:r w:rsidR="00045A06">
        <w:rPr>
          <w:rFonts w:ascii="Arial" w:hAnsi="Arial" w:cs="Arial"/>
        </w:rPr>
        <w:t>L</w:t>
      </w:r>
      <w:r w:rsidR="00C74A1E">
        <w:rPr>
          <w:rFonts w:ascii="Arial" w:hAnsi="Arial" w:cs="Arial"/>
        </w:rPr>
        <w:t>743</w:t>
      </w:r>
      <w:r w:rsidR="00045A06">
        <w:rPr>
          <w:rFonts w:ascii="Arial" w:hAnsi="Arial" w:cs="Arial"/>
        </w:rPr>
        <w:t xml:space="preserve"> F</w:t>
      </w:r>
      <w:r w:rsidR="00C74A1E">
        <w:rPr>
          <w:rFonts w:ascii="Arial" w:hAnsi="Arial" w:cs="Arial"/>
        </w:rPr>
        <w:t>708</w:t>
      </w:r>
      <w:r w:rsidR="00045A06">
        <w:rPr>
          <w:rFonts w:ascii="Arial" w:hAnsi="Arial" w:cs="Arial"/>
        </w:rPr>
        <w:t>.</w:t>
      </w:r>
      <w:r w:rsidR="00C74A1E">
        <w:rPr>
          <w:rFonts w:ascii="Arial" w:hAnsi="Arial" w:cs="Arial"/>
        </w:rPr>
        <w:t xml:space="preserve"> The prior deed recorded at L662 F266 in 1961 describes a 135 acre parcel.</w:t>
      </w:r>
    </w:p>
    <w:p w:rsidR="00974E74" w:rsidRPr="00962FE6" w:rsidRDefault="00555418" w:rsidP="003C3CB6">
      <w:pPr>
        <w:ind w:right="810"/>
        <w:rPr>
          <w:rFonts w:ascii="Arial" w:hAnsi="Arial" w:cs="Arial"/>
        </w:rPr>
      </w:pPr>
      <w:r>
        <w:rPr>
          <w:rFonts w:ascii="Arial" w:hAnsi="Arial" w:cs="Arial"/>
          <w:bCs/>
        </w:rPr>
        <w:tab/>
        <w:t xml:space="preserve">        </w:t>
      </w:r>
    </w:p>
    <w:p w:rsidR="00974E74" w:rsidRPr="00C1578B" w:rsidRDefault="00974E74" w:rsidP="003C3CB6">
      <w:pPr>
        <w:numPr>
          <w:ilvl w:val="0"/>
          <w:numId w:val="1"/>
        </w:numPr>
        <w:ind w:right="810"/>
        <w:jc w:val="left"/>
        <w:rPr>
          <w:rFonts w:ascii="Arial" w:hAnsi="Arial" w:cs="Arial"/>
          <w:b/>
          <w:bCs/>
        </w:rPr>
      </w:pPr>
      <w:r w:rsidRPr="00C1578B">
        <w:rPr>
          <w:rFonts w:ascii="Arial" w:hAnsi="Arial" w:cs="Arial"/>
          <w:b/>
          <w:bCs/>
          <w:u w:val="single"/>
        </w:rPr>
        <w:t>Previous Subdivision Activity</w:t>
      </w:r>
      <w:r w:rsidRPr="00C1578B">
        <w:rPr>
          <w:rFonts w:ascii="Arial" w:hAnsi="Arial" w:cs="Arial"/>
          <w:bCs/>
        </w:rPr>
        <w:t xml:space="preserve">  </w:t>
      </w:r>
    </w:p>
    <w:p w:rsidR="004D50A1" w:rsidRDefault="006F1737" w:rsidP="001747F9">
      <w:pPr>
        <w:ind w:left="864" w:right="720"/>
        <w:jc w:val="left"/>
        <w:rPr>
          <w:rFonts w:ascii="Arial" w:hAnsi="Arial" w:cs="Arial"/>
          <w:bCs/>
        </w:rPr>
      </w:pPr>
      <w:r>
        <w:rPr>
          <w:rFonts w:ascii="Arial" w:hAnsi="Arial" w:cs="Arial"/>
          <w:bCs/>
        </w:rPr>
        <w:t xml:space="preserve">    </w:t>
      </w:r>
      <w:r w:rsidR="004D50A1">
        <w:rPr>
          <w:rFonts w:ascii="Arial" w:hAnsi="Arial" w:cs="Arial"/>
          <w:bCs/>
        </w:rPr>
        <w:t>A 13 lot Preliminary Subdivision plan titled “</w:t>
      </w:r>
      <w:proofErr w:type="spellStart"/>
      <w:r w:rsidR="004D50A1">
        <w:rPr>
          <w:rFonts w:ascii="Arial" w:hAnsi="Arial" w:cs="Arial"/>
          <w:bCs/>
        </w:rPr>
        <w:t>Denbrooke</w:t>
      </w:r>
      <w:proofErr w:type="spellEnd"/>
      <w:r w:rsidR="004D50A1">
        <w:rPr>
          <w:rFonts w:ascii="Arial" w:hAnsi="Arial" w:cs="Arial"/>
          <w:bCs/>
        </w:rPr>
        <w:t xml:space="preserve"> Estates” was approved by the County   </w:t>
      </w:r>
    </w:p>
    <w:p w:rsidR="004D50A1" w:rsidRDefault="004D50A1" w:rsidP="001747F9">
      <w:pPr>
        <w:ind w:left="864" w:right="720"/>
        <w:jc w:val="left"/>
        <w:rPr>
          <w:rFonts w:ascii="Arial" w:hAnsi="Arial" w:cs="Arial"/>
          <w:bCs/>
        </w:rPr>
      </w:pPr>
      <w:r>
        <w:rPr>
          <w:rFonts w:ascii="Arial" w:hAnsi="Arial" w:cs="Arial"/>
          <w:bCs/>
        </w:rPr>
        <w:t xml:space="preserve">    </w:t>
      </w:r>
      <w:proofErr w:type="gramStart"/>
      <w:r>
        <w:rPr>
          <w:rFonts w:ascii="Arial" w:hAnsi="Arial" w:cs="Arial"/>
          <w:bCs/>
        </w:rPr>
        <w:t>Planning Department in 1974</w:t>
      </w:r>
      <w:r w:rsidR="001747F9">
        <w:rPr>
          <w:rFonts w:ascii="Arial" w:hAnsi="Arial" w:cs="Arial"/>
          <w:bCs/>
        </w:rPr>
        <w:t>.</w:t>
      </w:r>
      <w:proofErr w:type="gramEnd"/>
      <w:r>
        <w:rPr>
          <w:rFonts w:ascii="Arial" w:hAnsi="Arial" w:cs="Arial"/>
          <w:bCs/>
        </w:rPr>
        <w:t xml:space="preserve">  A letter from the health department dated May 13, 1974 noted  </w:t>
      </w:r>
    </w:p>
    <w:p w:rsidR="004D50A1" w:rsidRDefault="004D50A1" w:rsidP="001747F9">
      <w:pPr>
        <w:ind w:left="864" w:right="720"/>
        <w:jc w:val="left"/>
        <w:rPr>
          <w:rFonts w:ascii="Arial" w:hAnsi="Arial" w:cs="Arial"/>
          <w:bCs/>
        </w:rPr>
      </w:pPr>
      <w:r>
        <w:rPr>
          <w:rFonts w:ascii="Arial" w:hAnsi="Arial" w:cs="Arial"/>
          <w:bCs/>
        </w:rPr>
        <w:t xml:space="preserve">    </w:t>
      </w:r>
      <w:proofErr w:type="gramStart"/>
      <w:r>
        <w:rPr>
          <w:rFonts w:ascii="Arial" w:hAnsi="Arial" w:cs="Arial"/>
          <w:bCs/>
        </w:rPr>
        <w:t>that</w:t>
      </w:r>
      <w:proofErr w:type="gramEnd"/>
      <w:r>
        <w:rPr>
          <w:rFonts w:ascii="Arial" w:hAnsi="Arial" w:cs="Arial"/>
          <w:bCs/>
        </w:rPr>
        <w:t xml:space="preserve"> only 4 of the 13 lots passed percolation testing.  No lots from this subdivision plan were   </w:t>
      </w:r>
    </w:p>
    <w:p w:rsidR="00974E74" w:rsidRPr="00C1578B" w:rsidRDefault="004D50A1" w:rsidP="001747F9">
      <w:pPr>
        <w:ind w:left="864" w:right="720"/>
        <w:jc w:val="left"/>
        <w:rPr>
          <w:rFonts w:ascii="Arial" w:hAnsi="Arial" w:cs="Arial"/>
          <w:bCs/>
        </w:rPr>
      </w:pPr>
      <w:r>
        <w:rPr>
          <w:rFonts w:ascii="Arial" w:hAnsi="Arial" w:cs="Arial"/>
          <w:bCs/>
        </w:rPr>
        <w:t xml:space="preserve">    </w:t>
      </w:r>
      <w:proofErr w:type="gramStart"/>
      <w:r>
        <w:rPr>
          <w:rFonts w:ascii="Arial" w:hAnsi="Arial" w:cs="Arial"/>
          <w:bCs/>
        </w:rPr>
        <w:t>recorded</w:t>
      </w:r>
      <w:proofErr w:type="gramEnd"/>
      <w:r>
        <w:rPr>
          <w:rFonts w:ascii="Arial" w:hAnsi="Arial" w:cs="Arial"/>
          <w:bCs/>
        </w:rPr>
        <w:t>.</w:t>
      </w:r>
    </w:p>
    <w:p w:rsidR="00BC5E23" w:rsidRPr="00F1136E" w:rsidRDefault="00BC5E23" w:rsidP="003C3CB6">
      <w:pPr>
        <w:ind w:left="720" w:right="810"/>
        <w:rPr>
          <w:rFonts w:ascii="Arial" w:hAnsi="Arial" w:cs="Arial"/>
          <w:b/>
          <w:bCs/>
          <w:sz w:val="24"/>
          <w:szCs w:val="24"/>
        </w:rPr>
      </w:pPr>
    </w:p>
    <w:p w:rsidR="004D50A1" w:rsidRDefault="00974E74" w:rsidP="003570CE">
      <w:pPr>
        <w:numPr>
          <w:ilvl w:val="0"/>
          <w:numId w:val="1"/>
        </w:numPr>
        <w:ind w:right="810"/>
        <w:jc w:val="left"/>
        <w:rPr>
          <w:rFonts w:ascii="Arial" w:hAnsi="Arial" w:cs="Arial"/>
        </w:rPr>
      </w:pPr>
      <w:proofErr w:type="gramStart"/>
      <w:r w:rsidRPr="00C1578B">
        <w:rPr>
          <w:rFonts w:ascii="Arial" w:hAnsi="Arial" w:cs="Arial"/>
          <w:b/>
          <w:bCs/>
          <w:u w:val="single"/>
        </w:rPr>
        <w:t>Major/Minor</w:t>
      </w:r>
      <w:proofErr w:type="gramEnd"/>
      <w:r w:rsidRPr="00C1578B">
        <w:rPr>
          <w:rFonts w:ascii="Arial" w:hAnsi="Arial" w:cs="Arial"/>
          <w:b/>
          <w:bCs/>
          <w:u w:val="single"/>
        </w:rPr>
        <w:t xml:space="preserve"> Subdivision Determination</w:t>
      </w:r>
      <w:r w:rsidRPr="00C1578B">
        <w:rPr>
          <w:rFonts w:ascii="Arial" w:hAnsi="Arial" w:cs="Arial"/>
        </w:rPr>
        <w:t xml:space="preserve"> A minor subdivision is defined as 5 or fewer lots off the original parcel since 1965. A major subdivision is defined as 6 or more lots off the original parcel since 1965.  Major subdivisions require approval by </w:t>
      </w:r>
      <w:r w:rsidRPr="006F1737">
        <w:rPr>
          <w:rFonts w:ascii="Arial" w:hAnsi="Arial" w:cs="Arial"/>
        </w:rPr>
        <w:t xml:space="preserve">the Planning Commission and must meet </w:t>
      </w:r>
      <w:r w:rsidR="003605D6" w:rsidRPr="006F1737">
        <w:rPr>
          <w:rFonts w:ascii="Arial" w:hAnsi="Arial" w:cs="Arial"/>
        </w:rPr>
        <w:t>additional Subdivision provisions</w:t>
      </w:r>
      <w:r w:rsidR="00597CCA" w:rsidRPr="006F1737">
        <w:rPr>
          <w:rFonts w:ascii="Arial" w:hAnsi="Arial" w:cs="Arial"/>
        </w:rPr>
        <w:t xml:space="preserve"> </w:t>
      </w:r>
      <w:r w:rsidR="00A94D6D" w:rsidRPr="006F1737">
        <w:rPr>
          <w:rFonts w:ascii="Arial" w:hAnsi="Arial" w:cs="Arial"/>
        </w:rPr>
        <w:t xml:space="preserve">(such as direct access to a County road that is at least 20 feet wide and paved) </w:t>
      </w:r>
      <w:r w:rsidR="00597CCA" w:rsidRPr="006F1737">
        <w:rPr>
          <w:rFonts w:ascii="Arial" w:hAnsi="Arial" w:cs="Arial"/>
        </w:rPr>
        <w:t>and the Adequate Public Facilities Ordinance</w:t>
      </w:r>
      <w:r w:rsidR="00A94D6D" w:rsidRPr="006F1737">
        <w:rPr>
          <w:rFonts w:ascii="Arial" w:hAnsi="Arial" w:cs="Arial"/>
        </w:rPr>
        <w:t xml:space="preserve"> (APFO)</w:t>
      </w:r>
      <w:r w:rsidR="003605D6" w:rsidRPr="006F1737">
        <w:rPr>
          <w:rFonts w:ascii="Arial" w:hAnsi="Arial" w:cs="Arial"/>
        </w:rPr>
        <w:t>.</w:t>
      </w:r>
      <w:r w:rsidRPr="006F1737">
        <w:rPr>
          <w:rFonts w:ascii="Arial" w:hAnsi="Arial" w:cs="Arial"/>
        </w:rPr>
        <w:t xml:space="preserve">  </w:t>
      </w:r>
    </w:p>
    <w:p w:rsidR="004D50A1" w:rsidRDefault="004D50A1" w:rsidP="004D50A1">
      <w:pPr>
        <w:ind w:left="1080" w:right="810"/>
        <w:jc w:val="left"/>
        <w:rPr>
          <w:rFonts w:ascii="Arial" w:hAnsi="Arial" w:cs="Arial"/>
        </w:rPr>
      </w:pPr>
    </w:p>
    <w:p w:rsidR="004D50A1" w:rsidRDefault="004D50A1" w:rsidP="004D50A1">
      <w:pPr>
        <w:ind w:left="1080" w:right="810"/>
        <w:jc w:val="left"/>
        <w:rPr>
          <w:rFonts w:ascii="Arial" w:hAnsi="Arial" w:cs="Arial"/>
        </w:rPr>
      </w:pPr>
      <w:proofErr w:type="spellStart"/>
      <w:r>
        <w:rPr>
          <w:rFonts w:ascii="Arial" w:hAnsi="Arial" w:cs="Arial"/>
        </w:rPr>
        <w:t>Firther</w:t>
      </w:r>
      <w:proofErr w:type="spellEnd"/>
      <w:r>
        <w:rPr>
          <w:rFonts w:ascii="Arial" w:hAnsi="Arial" w:cs="Arial"/>
        </w:rPr>
        <w:t xml:space="preserve"> research must be provided to the County to verify the minor/major status of any future subdivision of this parcel.  Sometime between 1961 and 1965 the original 135 acre parcel was divided, creating the subject 83.179 acre parcel.  Based on the material submitted with this application it is unknown where the other 51.82 acres is located and the development history of that acreage. If this division occurred after 1965 then these divided parcels will count towards the major/minor subdivision count.</w:t>
      </w:r>
    </w:p>
    <w:p w:rsidR="00A94D6D" w:rsidRDefault="00A94D6D" w:rsidP="00A94D6D">
      <w:pPr>
        <w:ind w:left="1080" w:right="810"/>
        <w:jc w:val="left"/>
        <w:rPr>
          <w:rFonts w:ascii="Arial" w:hAnsi="Arial" w:cs="Arial"/>
          <w:b/>
          <w:bCs/>
          <w:sz w:val="24"/>
          <w:szCs w:val="24"/>
          <w:u w:val="single"/>
        </w:rPr>
      </w:pPr>
    </w:p>
    <w:p w:rsidR="004D50A1" w:rsidRPr="004D50A1" w:rsidRDefault="004D50A1" w:rsidP="00A94D6D">
      <w:pPr>
        <w:ind w:left="1080" w:right="810"/>
        <w:jc w:val="left"/>
        <w:rPr>
          <w:rFonts w:ascii="Arial" w:hAnsi="Arial" w:cs="Arial"/>
          <w:b/>
          <w:bCs/>
        </w:rPr>
      </w:pPr>
      <w:r>
        <w:rPr>
          <w:rFonts w:ascii="Arial" w:hAnsi="Arial" w:cs="Arial"/>
          <w:b/>
          <w:bCs/>
        </w:rPr>
        <w:t xml:space="preserve">This property is located within a Tire IV area in accordance with </w:t>
      </w:r>
      <w:r w:rsidRPr="004D50A1">
        <w:rPr>
          <w:rFonts w:ascii="Arial" w:hAnsi="Arial" w:cs="Arial"/>
          <w:b/>
          <w:bCs/>
        </w:rPr>
        <w:t>Senate Bill 236</w:t>
      </w:r>
      <w:r>
        <w:rPr>
          <w:rFonts w:ascii="Arial" w:hAnsi="Arial" w:cs="Arial"/>
          <w:b/>
          <w:bCs/>
        </w:rPr>
        <w:t xml:space="preserve">. </w:t>
      </w:r>
      <w:r w:rsidRPr="004D50A1">
        <w:rPr>
          <w:rFonts w:ascii="Arial" w:hAnsi="Arial" w:cs="Arial"/>
          <w:b/>
          <w:bCs/>
        </w:rPr>
        <w:t>Please be advised that in accordance with Senate Bill 236 (“the septic bill”</w:t>
      </w:r>
      <w:r>
        <w:rPr>
          <w:rFonts w:ascii="Arial" w:hAnsi="Arial" w:cs="Arial"/>
          <w:b/>
          <w:bCs/>
        </w:rPr>
        <w:t>), Frederick County is not permitted to process major subdivisions within the Tier IV area.  Therefore only a minor subdivision is permitted at this time.</w:t>
      </w:r>
    </w:p>
    <w:p w:rsidR="004D50A1" w:rsidRDefault="004D50A1" w:rsidP="00A94D6D">
      <w:pPr>
        <w:ind w:left="1080" w:right="810"/>
        <w:jc w:val="left"/>
        <w:rPr>
          <w:rFonts w:ascii="Arial" w:hAnsi="Arial" w:cs="Arial"/>
          <w:b/>
          <w:bCs/>
          <w:sz w:val="24"/>
          <w:szCs w:val="24"/>
          <w:u w:val="single"/>
        </w:rPr>
      </w:pPr>
    </w:p>
    <w:p w:rsidR="00974E74" w:rsidRPr="00F1136E" w:rsidRDefault="00974E74" w:rsidP="003C3CB6">
      <w:pPr>
        <w:ind w:right="810"/>
        <w:rPr>
          <w:rFonts w:ascii="Arial" w:hAnsi="Arial" w:cs="Arial"/>
        </w:rPr>
        <w:sectPr w:rsidR="00974E74" w:rsidRPr="00F1136E" w:rsidSect="003C3CB6">
          <w:footerReference w:type="default" r:id="rId10"/>
          <w:type w:val="continuous"/>
          <w:pgSz w:w="12240" w:h="15840"/>
          <w:pgMar w:top="540" w:right="1170" w:bottom="1440" w:left="180" w:header="720" w:footer="720" w:gutter="0"/>
          <w:cols w:space="288"/>
          <w:docGrid w:linePitch="360"/>
        </w:sectPr>
      </w:pPr>
    </w:p>
    <w:p w:rsidR="00974E74" w:rsidRDefault="00974E74" w:rsidP="003C3CB6">
      <w:pPr>
        <w:pStyle w:val="ListParagraph"/>
        <w:numPr>
          <w:ilvl w:val="0"/>
          <w:numId w:val="1"/>
        </w:numPr>
        <w:ind w:right="810"/>
        <w:rPr>
          <w:rFonts w:ascii="Arial" w:hAnsi="Arial" w:cs="Arial"/>
        </w:rPr>
      </w:pPr>
      <w:r w:rsidRPr="00F1136E">
        <w:rPr>
          <w:rFonts w:ascii="Arial" w:hAnsi="Arial" w:cs="Arial"/>
          <w:b/>
          <w:bCs/>
          <w:u w:val="single"/>
        </w:rPr>
        <w:lastRenderedPageBreak/>
        <w:t>Soils Information:</w:t>
      </w:r>
      <w:r w:rsidRPr="00F1136E">
        <w:rPr>
          <w:rFonts w:ascii="Arial" w:hAnsi="Arial" w:cs="Arial"/>
        </w:rPr>
        <w:t xml:space="preserve">  </w:t>
      </w:r>
    </w:p>
    <w:p w:rsidR="003570CE" w:rsidRPr="003570CE" w:rsidRDefault="003570CE" w:rsidP="003570CE">
      <w:pPr>
        <w:ind w:right="810"/>
        <w:rPr>
          <w:rFonts w:ascii="Arial" w:hAnsi="Arial" w:cs="Arial"/>
          <w:sz w:val="24"/>
          <w:szCs w:val="24"/>
        </w:rPr>
      </w:pPr>
      <w:r w:rsidRPr="003570CE">
        <w:rPr>
          <w:rFonts w:ascii="Arial" w:hAnsi="Arial" w:cs="Arial"/>
          <w:sz w:val="24"/>
          <w:szCs w:val="24"/>
        </w:rPr>
        <w:t xml:space="preserve">    </w:t>
      </w:r>
    </w:p>
    <w:p w:rsidR="003A7262" w:rsidRDefault="003866CA" w:rsidP="00962FE6">
      <w:pPr>
        <w:pStyle w:val="ListParagraph"/>
        <w:ind w:left="1080" w:right="810"/>
        <w:rPr>
          <w:rFonts w:ascii="Arial" w:hAnsi="Arial" w:cs="Arial"/>
          <w:sz w:val="22"/>
          <w:szCs w:val="22"/>
        </w:rPr>
      </w:pPr>
      <w:r w:rsidRPr="00C1578B">
        <w:rPr>
          <w:rFonts w:ascii="Arial" w:hAnsi="Arial" w:cs="Arial"/>
          <w:sz w:val="22"/>
          <w:szCs w:val="22"/>
          <w:u w:val="single"/>
        </w:rPr>
        <w:t>Flooding Soils</w:t>
      </w:r>
      <w:r w:rsidRPr="00C1578B">
        <w:rPr>
          <w:rFonts w:ascii="Arial" w:hAnsi="Arial" w:cs="Arial"/>
          <w:sz w:val="22"/>
          <w:szCs w:val="22"/>
        </w:rPr>
        <w:t xml:space="preserve"> </w:t>
      </w:r>
      <w:r w:rsidR="00962FE6">
        <w:rPr>
          <w:rFonts w:ascii="Arial" w:hAnsi="Arial" w:cs="Arial"/>
          <w:sz w:val="22"/>
          <w:szCs w:val="22"/>
        </w:rPr>
        <w:t xml:space="preserve">and </w:t>
      </w:r>
      <w:r w:rsidR="00962FE6">
        <w:rPr>
          <w:rFonts w:ascii="Arial" w:hAnsi="Arial" w:cs="Arial"/>
          <w:sz w:val="22"/>
          <w:szCs w:val="22"/>
          <w:u w:val="single"/>
        </w:rPr>
        <w:t>W</w:t>
      </w:r>
      <w:r w:rsidR="00962FE6" w:rsidRPr="00962FE6">
        <w:rPr>
          <w:rFonts w:ascii="Arial" w:hAnsi="Arial" w:cs="Arial"/>
          <w:sz w:val="22"/>
          <w:szCs w:val="22"/>
          <w:u w:val="single"/>
        </w:rPr>
        <w:t xml:space="preserve">et </w:t>
      </w:r>
      <w:r w:rsidR="00962FE6">
        <w:rPr>
          <w:rFonts w:ascii="Arial" w:hAnsi="Arial" w:cs="Arial"/>
          <w:sz w:val="22"/>
          <w:szCs w:val="22"/>
          <w:u w:val="single"/>
        </w:rPr>
        <w:t>S</w:t>
      </w:r>
      <w:r w:rsidR="00962FE6" w:rsidRPr="00962FE6">
        <w:rPr>
          <w:rFonts w:ascii="Arial" w:hAnsi="Arial" w:cs="Arial"/>
          <w:sz w:val="22"/>
          <w:szCs w:val="22"/>
          <w:u w:val="single"/>
        </w:rPr>
        <w:t>oils</w:t>
      </w:r>
      <w:r w:rsidR="00962FE6">
        <w:rPr>
          <w:rFonts w:ascii="Arial" w:hAnsi="Arial" w:cs="Arial"/>
          <w:sz w:val="22"/>
          <w:szCs w:val="22"/>
        </w:rPr>
        <w:t xml:space="preserve"> located on the property (see map at end of report). </w:t>
      </w:r>
      <w:r w:rsidRPr="00C1578B">
        <w:rPr>
          <w:rFonts w:ascii="Arial" w:hAnsi="Arial" w:cs="Arial"/>
          <w:sz w:val="22"/>
          <w:szCs w:val="22"/>
        </w:rPr>
        <w:t>Flooding soils require a minimum 25’ protective buffer and cannot be developed. Houses with basements situated in or within 100 feet of wet soils may be restricted</w:t>
      </w:r>
      <w:r w:rsidR="003A7262">
        <w:rPr>
          <w:rFonts w:ascii="Arial" w:hAnsi="Arial" w:cs="Arial"/>
          <w:sz w:val="22"/>
          <w:szCs w:val="22"/>
        </w:rPr>
        <w:t xml:space="preserve"> or require gravity drainage systems</w:t>
      </w:r>
      <w:r w:rsidRPr="00C1578B">
        <w:rPr>
          <w:rFonts w:ascii="Arial" w:hAnsi="Arial" w:cs="Arial"/>
          <w:sz w:val="22"/>
          <w:szCs w:val="22"/>
        </w:rPr>
        <w:t>.</w:t>
      </w:r>
      <w:r w:rsidR="00C1578B" w:rsidRPr="00C1578B">
        <w:rPr>
          <w:rFonts w:ascii="Arial" w:hAnsi="Arial" w:cs="Arial"/>
          <w:sz w:val="22"/>
          <w:szCs w:val="22"/>
        </w:rPr>
        <w:t xml:space="preserve"> </w:t>
      </w:r>
    </w:p>
    <w:p w:rsidR="00C1578B" w:rsidRDefault="003866CA" w:rsidP="00962FE6">
      <w:pPr>
        <w:pStyle w:val="ListParagraph"/>
        <w:ind w:left="1080" w:right="810"/>
        <w:rPr>
          <w:rFonts w:ascii="Arial" w:hAnsi="Arial" w:cs="Arial"/>
          <w:sz w:val="22"/>
          <w:szCs w:val="22"/>
        </w:rPr>
      </w:pPr>
      <w:r w:rsidRPr="00C1578B">
        <w:rPr>
          <w:rFonts w:ascii="Arial" w:hAnsi="Arial" w:cs="Arial"/>
          <w:sz w:val="22"/>
          <w:szCs w:val="22"/>
        </w:rPr>
        <w:lastRenderedPageBreak/>
        <w:t xml:space="preserve">The soils on </w:t>
      </w:r>
      <w:r w:rsidR="003A7262">
        <w:rPr>
          <w:rFonts w:ascii="Arial" w:hAnsi="Arial" w:cs="Arial"/>
          <w:sz w:val="22"/>
          <w:szCs w:val="22"/>
        </w:rPr>
        <w:t>the western half of this</w:t>
      </w:r>
      <w:r w:rsidRPr="00C1578B">
        <w:rPr>
          <w:rFonts w:ascii="Arial" w:hAnsi="Arial" w:cs="Arial"/>
          <w:sz w:val="22"/>
          <w:szCs w:val="22"/>
        </w:rPr>
        <w:t xml:space="preserve"> parcel are </w:t>
      </w:r>
      <w:r w:rsidR="001747F9">
        <w:rPr>
          <w:rFonts w:ascii="Arial" w:hAnsi="Arial" w:cs="Arial"/>
          <w:sz w:val="22"/>
          <w:szCs w:val="22"/>
        </w:rPr>
        <w:t>un</w:t>
      </w:r>
      <w:r w:rsidR="001747F9" w:rsidRPr="00C1578B">
        <w:rPr>
          <w:rFonts w:ascii="Arial" w:hAnsi="Arial" w:cs="Arial"/>
          <w:sz w:val="22"/>
          <w:szCs w:val="22"/>
        </w:rPr>
        <w:t>restricted</w:t>
      </w:r>
      <w:r w:rsidR="001747F9">
        <w:rPr>
          <w:rFonts w:ascii="Arial" w:hAnsi="Arial" w:cs="Arial"/>
          <w:sz w:val="22"/>
          <w:szCs w:val="22"/>
        </w:rPr>
        <w:t>.</w:t>
      </w:r>
      <w:r w:rsidR="003A7262">
        <w:rPr>
          <w:rFonts w:ascii="Arial" w:hAnsi="Arial" w:cs="Arial"/>
          <w:sz w:val="22"/>
          <w:szCs w:val="22"/>
        </w:rPr>
        <w:t xml:space="preserve">  Soils on the eastern half are lower 1/3</w:t>
      </w:r>
      <w:r w:rsidR="003A7262" w:rsidRPr="003A7262">
        <w:rPr>
          <w:rFonts w:ascii="Arial" w:hAnsi="Arial" w:cs="Arial"/>
          <w:sz w:val="22"/>
          <w:szCs w:val="22"/>
          <w:vertAlign w:val="superscript"/>
        </w:rPr>
        <w:t>rd</w:t>
      </w:r>
      <w:r w:rsidR="003A7262">
        <w:rPr>
          <w:rFonts w:ascii="Arial" w:hAnsi="Arial" w:cs="Arial"/>
          <w:sz w:val="22"/>
          <w:szCs w:val="22"/>
        </w:rPr>
        <w:t xml:space="preserve"> restricted, which means percolation testing may or may not require testing during the wet soils season depending on the topographic location of the proposed septic area.</w:t>
      </w:r>
    </w:p>
    <w:p w:rsidR="00962FE6" w:rsidRDefault="00962FE6" w:rsidP="00962FE6">
      <w:pPr>
        <w:pStyle w:val="ListParagraph"/>
        <w:ind w:left="1080" w:right="810"/>
        <w:rPr>
          <w:rFonts w:ascii="Arial" w:hAnsi="Arial" w:cs="Arial"/>
        </w:rPr>
      </w:pPr>
    </w:p>
    <w:p w:rsidR="00974E74" w:rsidRPr="00C1578B" w:rsidRDefault="00974E74" w:rsidP="009D151B">
      <w:pPr>
        <w:ind w:left="360" w:right="810" w:firstLine="720"/>
        <w:rPr>
          <w:rFonts w:ascii="Arial" w:hAnsi="Arial" w:cs="Arial"/>
        </w:rPr>
      </w:pPr>
      <w:r w:rsidRPr="00C1578B">
        <w:rPr>
          <w:rFonts w:ascii="Arial" w:hAnsi="Arial" w:cs="Arial"/>
        </w:rPr>
        <w:t>Contact the Health Department for more information about percolation testing.</w:t>
      </w:r>
    </w:p>
    <w:p w:rsidR="00BD4B09" w:rsidRDefault="00BD4B09" w:rsidP="009D151B">
      <w:pPr>
        <w:ind w:left="360" w:right="810" w:firstLine="720"/>
        <w:rPr>
          <w:rFonts w:ascii="Arial" w:hAnsi="Arial" w:cs="Arial"/>
          <w:sz w:val="24"/>
          <w:szCs w:val="24"/>
        </w:rPr>
      </w:pPr>
    </w:p>
    <w:p w:rsidR="00E567EC" w:rsidRDefault="00974E74" w:rsidP="003C3CB6">
      <w:pPr>
        <w:pStyle w:val="ListParagraph"/>
        <w:numPr>
          <w:ilvl w:val="0"/>
          <w:numId w:val="2"/>
        </w:numPr>
        <w:ind w:right="810"/>
        <w:rPr>
          <w:rFonts w:ascii="Arial" w:hAnsi="Arial" w:cs="Arial"/>
        </w:rPr>
      </w:pPr>
      <w:r w:rsidRPr="006B2597">
        <w:rPr>
          <w:rFonts w:ascii="Arial" w:hAnsi="Arial" w:cs="Arial"/>
          <w:b/>
          <w:u w:val="single"/>
        </w:rPr>
        <w:t>Environmental Features</w:t>
      </w:r>
      <w:r w:rsidRPr="006B2597">
        <w:rPr>
          <w:rFonts w:ascii="Arial" w:hAnsi="Arial" w:cs="Arial"/>
        </w:rPr>
        <w:t xml:space="preserve">:  </w:t>
      </w:r>
    </w:p>
    <w:p w:rsidR="00962FE6" w:rsidRPr="00962FE6" w:rsidRDefault="00F53C68" w:rsidP="00962FE6">
      <w:pPr>
        <w:pStyle w:val="ListParagraph"/>
        <w:ind w:left="1080" w:right="810"/>
        <w:rPr>
          <w:rFonts w:ascii="Arial" w:hAnsi="Arial" w:cs="Arial"/>
          <w:sz w:val="22"/>
          <w:szCs w:val="22"/>
        </w:rPr>
      </w:pPr>
      <w:proofErr w:type="spellStart"/>
      <w:r>
        <w:rPr>
          <w:rFonts w:ascii="Arial" w:hAnsi="Arial" w:cs="Arial"/>
          <w:sz w:val="22"/>
          <w:szCs w:val="22"/>
        </w:rPr>
        <w:t>Dorcus</w:t>
      </w:r>
      <w:proofErr w:type="spellEnd"/>
      <w:r>
        <w:rPr>
          <w:rFonts w:ascii="Arial" w:hAnsi="Arial" w:cs="Arial"/>
          <w:sz w:val="22"/>
          <w:szCs w:val="22"/>
        </w:rPr>
        <w:t xml:space="preserve"> Branch runs west/east along the southern portion of the property.</w:t>
      </w:r>
      <w:r w:rsidR="00A97235" w:rsidRPr="00962FE6">
        <w:rPr>
          <w:rFonts w:ascii="Arial" w:hAnsi="Arial" w:cs="Arial"/>
          <w:sz w:val="22"/>
          <w:szCs w:val="22"/>
        </w:rPr>
        <w:t xml:space="preserve"> </w:t>
      </w:r>
      <w:proofErr w:type="gramStart"/>
      <w:r w:rsidR="00962FE6" w:rsidRPr="00962FE6">
        <w:rPr>
          <w:rFonts w:ascii="Arial" w:hAnsi="Arial" w:cs="Arial"/>
          <w:sz w:val="22"/>
          <w:szCs w:val="22"/>
        </w:rPr>
        <w:t>A</w:t>
      </w:r>
      <w:proofErr w:type="gramEnd"/>
      <w:r w:rsidR="00962FE6" w:rsidRPr="00962FE6">
        <w:rPr>
          <w:rFonts w:ascii="Arial" w:hAnsi="Arial" w:cs="Arial"/>
          <w:sz w:val="22"/>
          <w:szCs w:val="22"/>
        </w:rPr>
        <w:t xml:space="preserve"> </w:t>
      </w:r>
      <w:r>
        <w:rPr>
          <w:rFonts w:ascii="Arial" w:hAnsi="Arial" w:cs="Arial"/>
          <w:sz w:val="22"/>
          <w:szCs w:val="22"/>
        </w:rPr>
        <w:t xml:space="preserve">unnamed </w:t>
      </w:r>
      <w:r w:rsidR="00962FE6" w:rsidRPr="00962FE6">
        <w:rPr>
          <w:rFonts w:ascii="Arial" w:hAnsi="Arial" w:cs="Arial"/>
          <w:sz w:val="22"/>
          <w:szCs w:val="22"/>
        </w:rPr>
        <w:t xml:space="preserve">stream </w:t>
      </w:r>
      <w:r>
        <w:rPr>
          <w:rFonts w:ascii="Arial" w:hAnsi="Arial" w:cs="Arial"/>
          <w:sz w:val="22"/>
          <w:szCs w:val="22"/>
        </w:rPr>
        <w:t xml:space="preserve">also </w:t>
      </w:r>
      <w:r w:rsidR="00ED7657">
        <w:rPr>
          <w:rFonts w:ascii="Arial" w:hAnsi="Arial" w:cs="Arial"/>
          <w:sz w:val="22"/>
          <w:szCs w:val="22"/>
        </w:rPr>
        <w:t xml:space="preserve">runs </w:t>
      </w:r>
      <w:r w:rsidR="001747F9">
        <w:rPr>
          <w:rFonts w:ascii="Arial" w:hAnsi="Arial" w:cs="Arial"/>
          <w:sz w:val="22"/>
          <w:szCs w:val="22"/>
        </w:rPr>
        <w:t xml:space="preserve">along </w:t>
      </w:r>
      <w:proofErr w:type="spellStart"/>
      <w:r>
        <w:rPr>
          <w:rFonts w:ascii="Arial" w:hAnsi="Arial" w:cs="Arial"/>
          <w:sz w:val="22"/>
          <w:szCs w:val="22"/>
        </w:rPr>
        <w:t>Dorcus</w:t>
      </w:r>
      <w:proofErr w:type="spellEnd"/>
      <w:r>
        <w:rPr>
          <w:rFonts w:ascii="Arial" w:hAnsi="Arial" w:cs="Arial"/>
          <w:sz w:val="22"/>
          <w:szCs w:val="22"/>
        </w:rPr>
        <w:t xml:space="preserve"> Road in the eastern side of the property</w:t>
      </w:r>
      <w:r w:rsidR="00962FE6" w:rsidRPr="00962FE6">
        <w:rPr>
          <w:rFonts w:ascii="Arial" w:hAnsi="Arial" w:cs="Arial"/>
          <w:sz w:val="22"/>
          <w:szCs w:val="22"/>
        </w:rPr>
        <w:t xml:space="preserve">. Streams require a 100-150 foot wide protective </w:t>
      </w:r>
      <w:proofErr w:type="spellStart"/>
      <w:r w:rsidR="00962FE6" w:rsidRPr="00962FE6">
        <w:rPr>
          <w:rFonts w:ascii="Arial" w:hAnsi="Arial" w:cs="Arial"/>
          <w:sz w:val="22"/>
          <w:szCs w:val="22"/>
        </w:rPr>
        <w:t>waterbody</w:t>
      </w:r>
      <w:proofErr w:type="spellEnd"/>
      <w:r w:rsidR="00962FE6" w:rsidRPr="00962FE6">
        <w:rPr>
          <w:rFonts w:ascii="Arial" w:hAnsi="Arial" w:cs="Arial"/>
          <w:sz w:val="22"/>
          <w:szCs w:val="22"/>
        </w:rPr>
        <w:t xml:space="preserve"> buffer (width varies depending on the steepness of adjoining slopes).  Stream buffers cannot be impacted or developed. </w:t>
      </w:r>
      <w:r w:rsidR="00962FE6">
        <w:rPr>
          <w:rFonts w:ascii="Arial" w:hAnsi="Arial" w:cs="Arial"/>
          <w:sz w:val="22"/>
          <w:szCs w:val="22"/>
        </w:rPr>
        <w:t xml:space="preserve">Wetlands are likely present </w:t>
      </w:r>
      <w:r w:rsidR="00ED7657">
        <w:rPr>
          <w:rFonts w:ascii="Arial" w:hAnsi="Arial" w:cs="Arial"/>
          <w:sz w:val="22"/>
          <w:szCs w:val="22"/>
        </w:rPr>
        <w:t xml:space="preserve">along </w:t>
      </w:r>
      <w:r>
        <w:rPr>
          <w:rFonts w:ascii="Arial" w:hAnsi="Arial" w:cs="Arial"/>
          <w:sz w:val="22"/>
          <w:szCs w:val="22"/>
        </w:rPr>
        <w:t>both</w:t>
      </w:r>
      <w:r w:rsidR="00962FE6">
        <w:rPr>
          <w:rFonts w:ascii="Arial" w:hAnsi="Arial" w:cs="Arial"/>
          <w:sz w:val="22"/>
          <w:szCs w:val="22"/>
        </w:rPr>
        <w:t xml:space="preserve"> stream</w:t>
      </w:r>
      <w:r>
        <w:rPr>
          <w:rFonts w:ascii="Arial" w:hAnsi="Arial" w:cs="Arial"/>
          <w:sz w:val="22"/>
          <w:szCs w:val="22"/>
        </w:rPr>
        <w:t>s and around the farm pond</w:t>
      </w:r>
      <w:r w:rsidR="00962FE6">
        <w:rPr>
          <w:rFonts w:ascii="Arial" w:hAnsi="Arial" w:cs="Arial"/>
          <w:sz w:val="22"/>
          <w:szCs w:val="22"/>
        </w:rPr>
        <w:t>.</w:t>
      </w:r>
      <w:r w:rsidR="00962FE6" w:rsidRPr="00962FE6">
        <w:rPr>
          <w:rFonts w:ascii="Arial" w:hAnsi="Arial" w:cs="Arial"/>
        </w:rPr>
        <w:t xml:space="preserve"> </w:t>
      </w:r>
      <w:r w:rsidR="00962FE6" w:rsidRPr="00962FE6">
        <w:rPr>
          <w:rFonts w:ascii="Arial" w:hAnsi="Arial" w:cs="Arial"/>
          <w:sz w:val="22"/>
          <w:szCs w:val="22"/>
        </w:rPr>
        <w:t>Wetlands require a minimum 25’ wide protective buffer.</w:t>
      </w:r>
    </w:p>
    <w:p w:rsidR="00962FE6" w:rsidRPr="00962FE6" w:rsidRDefault="00962FE6" w:rsidP="00962FE6">
      <w:pPr>
        <w:pStyle w:val="ListParagraph"/>
        <w:ind w:left="1080" w:right="810"/>
        <w:rPr>
          <w:rFonts w:ascii="Arial" w:hAnsi="Arial" w:cs="Arial"/>
          <w:sz w:val="22"/>
          <w:szCs w:val="22"/>
        </w:rPr>
      </w:pPr>
    </w:p>
    <w:p w:rsidR="006A2367" w:rsidRDefault="006A2367" w:rsidP="00962FE6">
      <w:pPr>
        <w:ind w:right="810"/>
        <w:rPr>
          <w:rFonts w:ascii="Arial" w:hAnsi="Arial" w:cs="Arial"/>
        </w:rPr>
      </w:pPr>
    </w:p>
    <w:p w:rsidR="006B2597" w:rsidRPr="00962FE6" w:rsidRDefault="00974E74" w:rsidP="006B2597">
      <w:pPr>
        <w:pStyle w:val="ListParagraph"/>
        <w:numPr>
          <w:ilvl w:val="0"/>
          <w:numId w:val="2"/>
        </w:numPr>
        <w:ind w:right="810"/>
        <w:rPr>
          <w:rFonts w:ascii="Arial" w:hAnsi="Arial" w:cs="Arial"/>
        </w:rPr>
      </w:pPr>
      <w:r w:rsidRPr="00962FE6">
        <w:rPr>
          <w:rFonts w:ascii="Arial" w:hAnsi="Arial" w:cs="Arial"/>
          <w:b/>
          <w:bCs/>
          <w:u w:val="single"/>
        </w:rPr>
        <w:t>Conflicting Easements:</w:t>
      </w:r>
      <w:r w:rsidRPr="00962FE6">
        <w:rPr>
          <w:rFonts w:ascii="Arial" w:hAnsi="Arial" w:cs="Arial"/>
        </w:rPr>
        <w:t xml:space="preserve"> </w:t>
      </w:r>
      <w:r w:rsidR="00520A23" w:rsidRPr="00962FE6">
        <w:rPr>
          <w:rFonts w:ascii="Arial" w:hAnsi="Arial" w:cs="Arial"/>
        </w:rPr>
        <w:t xml:space="preserve"> </w:t>
      </w:r>
      <w:r w:rsidR="00610D91" w:rsidRPr="00962FE6">
        <w:rPr>
          <w:rFonts w:ascii="Arial" w:hAnsi="Arial" w:cs="Arial"/>
          <w:sz w:val="22"/>
          <w:szCs w:val="22"/>
        </w:rPr>
        <w:t xml:space="preserve">No </w:t>
      </w:r>
      <w:r w:rsidR="00E567EC" w:rsidRPr="00962FE6">
        <w:rPr>
          <w:rFonts w:ascii="Arial" w:hAnsi="Arial" w:cs="Arial"/>
          <w:sz w:val="22"/>
          <w:szCs w:val="22"/>
        </w:rPr>
        <w:t>Ag</w:t>
      </w:r>
      <w:r w:rsidR="00860A2D" w:rsidRPr="00962FE6">
        <w:rPr>
          <w:rFonts w:ascii="Arial" w:hAnsi="Arial" w:cs="Arial"/>
          <w:sz w:val="22"/>
          <w:szCs w:val="22"/>
        </w:rPr>
        <w:t>ricultural</w:t>
      </w:r>
      <w:r w:rsidR="00E567EC" w:rsidRPr="00962FE6">
        <w:rPr>
          <w:rFonts w:ascii="Arial" w:hAnsi="Arial" w:cs="Arial"/>
          <w:sz w:val="22"/>
          <w:szCs w:val="22"/>
        </w:rPr>
        <w:t xml:space="preserve"> Preservation or Forest </w:t>
      </w:r>
      <w:r w:rsidR="0033003F" w:rsidRPr="00962FE6">
        <w:rPr>
          <w:rFonts w:ascii="Arial" w:hAnsi="Arial" w:cs="Arial"/>
          <w:sz w:val="22"/>
          <w:szCs w:val="22"/>
        </w:rPr>
        <w:t>R</w:t>
      </w:r>
      <w:r w:rsidR="00E567EC" w:rsidRPr="00962FE6">
        <w:rPr>
          <w:rFonts w:ascii="Arial" w:hAnsi="Arial" w:cs="Arial"/>
          <w:sz w:val="22"/>
          <w:szCs w:val="22"/>
        </w:rPr>
        <w:t xml:space="preserve">esource Ordinance </w:t>
      </w:r>
      <w:r w:rsidR="00610D91" w:rsidRPr="00962FE6">
        <w:rPr>
          <w:rFonts w:ascii="Arial" w:hAnsi="Arial" w:cs="Arial"/>
          <w:sz w:val="22"/>
          <w:szCs w:val="22"/>
        </w:rPr>
        <w:t>easements were noted on this property.</w:t>
      </w:r>
      <w:r w:rsidR="0033003F" w:rsidRPr="00962FE6">
        <w:rPr>
          <w:rFonts w:ascii="Arial" w:hAnsi="Arial" w:cs="Arial"/>
          <w:sz w:val="22"/>
          <w:szCs w:val="22"/>
        </w:rPr>
        <w:t xml:space="preserve">  </w:t>
      </w:r>
    </w:p>
    <w:p w:rsidR="00962FE6" w:rsidRPr="00962FE6" w:rsidRDefault="00962FE6" w:rsidP="00962FE6">
      <w:pPr>
        <w:pStyle w:val="ListParagraph"/>
        <w:ind w:left="1080" w:right="810"/>
        <w:rPr>
          <w:rFonts w:ascii="Arial" w:hAnsi="Arial" w:cs="Arial"/>
        </w:rPr>
      </w:pPr>
    </w:p>
    <w:p w:rsidR="00610D91" w:rsidRPr="006B2597" w:rsidRDefault="00610D91" w:rsidP="00610D91">
      <w:pPr>
        <w:ind w:right="810"/>
        <w:rPr>
          <w:rFonts w:ascii="Arial" w:hAnsi="Arial" w:cs="Arial"/>
        </w:rPr>
        <w:sectPr w:rsidR="00610D91" w:rsidRPr="006B2597" w:rsidSect="003C3CB6">
          <w:headerReference w:type="default" r:id="rId11"/>
          <w:type w:val="continuous"/>
          <w:pgSz w:w="12240" w:h="15840"/>
          <w:pgMar w:top="540" w:right="1170" w:bottom="1440" w:left="180" w:header="720" w:footer="720" w:gutter="0"/>
          <w:cols w:space="288"/>
          <w:docGrid w:linePitch="360"/>
        </w:sectPr>
      </w:pPr>
    </w:p>
    <w:p w:rsidR="008D1C21" w:rsidRPr="008D1C21" w:rsidRDefault="00974E74" w:rsidP="008D1C21">
      <w:pPr>
        <w:pStyle w:val="ListParagraph"/>
        <w:numPr>
          <w:ilvl w:val="0"/>
          <w:numId w:val="2"/>
        </w:numPr>
        <w:rPr>
          <w:rFonts w:ascii="Arial" w:hAnsi="Arial" w:cs="Arial"/>
        </w:rPr>
      </w:pPr>
      <w:r w:rsidRPr="008D1C21">
        <w:rPr>
          <w:rFonts w:ascii="Arial" w:hAnsi="Arial" w:cs="Arial"/>
          <w:b/>
          <w:bCs/>
          <w:u w:val="single"/>
        </w:rPr>
        <w:lastRenderedPageBreak/>
        <w:t>Summary/Conclusion</w:t>
      </w:r>
      <w:r w:rsidRPr="008D1C21">
        <w:rPr>
          <w:rFonts w:ascii="Arial" w:hAnsi="Arial" w:cs="Arial"/>
          <w:u w:val="single"/>
        </w:rPr>
        <w:t xml:space="preserve"> </w:t>
      </w:r>
      <w:r w:rsidRPr="008D1C21">
        <w:rPr>
          <w:rFonts w:ascii="Arial" w:hAnsi="Arial" w:cs="Arial"/>
        </w:rPr>
        <w:t xml:space="preserve"> </w:t>
      </w:r>
    </w:p>
    <w:p w:rsidR="008D1C21" w:rsidRDefault="008D1C21" w:rsidP="008D1C21">
      <w:pPr>
        <w:pStyle w:val="ListParagraph"/>
        <w:ind w:left="1080"/>
        <w:rPr>
          <w:rFonts w:ascii="Arial" w:hAnsi="Arial" w:cs="Arial"/>
        </w:rPr>
      </w:pPr>
    </w:p>
    <w:p w:rsidR="008D1C21" w:rsidRPr="00F53C68" w:rsidRDefault="008D1C21" w:rsidP="008D1C21">
      <w:pPr>
        <w:ind w:left="1080" w:hanging="360"/>
        <w:jc w:val="left"/>
        <w:rPr>
          <w:rFonts w:ascii="Arial" w:hAnsi="Arial" w:cs="Arial"/>
          <w:b/>
        </w:rPr>
      </w:pPr>
      <w:r w:rsidRPr="008D1C21">
        <w:rPr>
          <w:rFonts w:ascii="Arial" w:hAnsi="Arial" w:cs="Arial"/>
          <w:b/>
        </w:rPr>
        <w:tab/>
      </w:r>
      <w:r w:rsidRPr="008D1C21">
        <w:rPr>
          <w:rFonts w:ascii="Arial" w:hAnsi="Arial" w:cs="Arial"/>
        </w:rPr>
        <w:t>In the</w:t>
      </w:r>
      <w:r w:rsidRPr="0033003F">
        <w:rPr>
          <w:rFonts w:ascii="Arial" w:hAnsi="Arial" w:cs="Arial"/>
          <w:sz w:val="24"/>
          <w:szCs w:val="24"/>
        </w:rPr>
        <w:t xml:space="preserve"> </w:t>
      </w:r>
      <w:r w:rsidRPr="008D1C21">
        <w:rPr>
          <w:rFonts w:ascii="Arial" w:hAnsi="Arial" w:cs="Arial"/>
        </w:rPr>
        <w:t>Agricultural zone, parcels that existed prior to August 18, 1976 are eligible to subdivide up to three (3) lots, plus a remainder. Additional lots may be approved on parcels that exceed 25 acres in size if the proposal meets the Ag Cluster provisions.</w:t>
      </w:r>
      <w:r>
        <w:rPr>
          <w:rFonts w:ascii="Arial" w:hAnsi="Arial" w:cs="Arial"/>
        </w:rPr>
        <w:t xml:space="preserve"> </w:t>
      </w:r>
      <w:r w:rsidR="00962FE6">
        <w:rPr>
          <w:rFonts w:ascii="Arial" w:hAnsi="Arial" w:cs="Arial"/>
        </w:rPr>
        <w:t>T</w:t>
      </w:r>
      <w:r>
        <w:rPr>
          <w:rFonts w:ascii="Arial" w:hAnsi="Arial" w:cs="Arial"/>
        </w:rPr>
        <w:t>his p</w:t>
      </w:r>
      <w:r w:rsidR="00ED7657">
        <w:rPr>
          <w:rFonts w:ascii="Arial" w:hAnsi="Arial" w:cs="Arial"/>
        </w:rPr>
        <w:t xml:space="preserve">arcel is eligible to apply for </w:t>
      </w:r>
      <w:r>
        <w:rPr>
          <w:rFonts w:ascii="Arial" w:hAnsi="Arial" w:cs="Arial"/>
        </w:rPr>
        <w:t xml:space="preserve">3 lots plus a remainder (conventional) OR up to </w:t>
      </w:r>
      <w:r w:rsidR="001747F9">
        <w:rPr>
          <w:rFonts w:ascii="Arial" w:hAnsi="Arial" w:cs="Arial"/>
        </w:rPr>
        <w:t>5</w:t>
      </w:r>
      <w:r>
        <w:rPr>
          <w:rFonts w:ascii="Arial" w:hAnsi="Arial" w:cs="Arial"/>
        </w:rPr>
        <w:t xml:space="preserve"> lots plus a remainder utilizing the Ag Cluster development option.</w:t>
      </w:r>
      <w:r w:rsidR="00F53C68">
        <w:rPr>
          <w:rFonts w:ascii="Arial" w:hAnsi="Arial" w:cs="Arial"/>
        </w:rPr>
        <w:t xml:space="preserve"> </w:t>
      </w:r>
      <w:r w:rsidR="00F53C68" w:rsidRPr="00F53C68">
        <w:rPr>
          <w:rFonts w:ascii="Arial" w:hAnsi="Arial" w:cs="Arial"/>
          <w:b/>
        </w:rPr>
        <w:t>Again, please be advised that no more than 5 lots (counting proposed lots and every lot taken off the original 1965 parcel) are permitted at this time due to the Septic Bill restrictions.</w:t>
      </w:r>
    </w:p>
    <w:p w:rsidR="008D1C21" w:rsidRDefault="008D1C21" w:rsidP="008D1C21">
      <w:pPr>
        <w:ind w:left="1080" w:hanging="360"/>
        <w:jc w:val="left"/>
        <w:rPr>
          <w:rFonts w:ascii="Arial" w:hAnsi="Arial" w:cs="Arial"/>
          <w:sz w:val="24"/>
          <w:szCs w:val="24"/>
        </w:rPr>
      </w:pPr>
    </w:p>
    <w:p w:rsidR="003E3EAB" w:rsidRPr="0033003F" w:rsidRDefault="003E3EAB" w:rsidP="006B2597">
      <w:pPr>
        <w:ind w:left="1080" w:hanging="360"/>
        <w:jc w:val="left"/>
        <w:rPr>
          <w:rFonts w:ascii="Arial" w:hAnsi="Arial" w:cs="Arial"/>
          <w:sz w:val="24"/>
          <w:szCs w:val="24"/>
        </w:rPr>
        <w:sectPr w:rsidR="003E3EAB" w:rsidRPr="0033003F" w:rsidSect="00855C09">
          <w:type w:val="continuous"/>
          <w:pgSz w:w="12240" w:h="15840"/>
          <w:pgMar w:top="540" w:right="540" w:bottom="1440" w:left="180" w:header="720" w:footer="720" w:gutter="0"/>
          <w:cols w:space="288"/>
          <w:docGrid w:linePitch="360"/>
        </w:sectPr>
      </w:pPr>
    </w:p>
    <w:p w:rsidR="008D1C21" w:rsidRPr="00573158" w:rsidRDefault="00573158" w:rsidP="008D1C21">
      <w:pPr>
        <w:ind w:left="-180"/>
        <w:rPr>
          <w:rFonts w:ascii="Arial" w:hAnsi="Arial" w:cs="Arial"/>
        </w:rPr>
      </w:pPr>
      <w:r w:rsidRPr="00573158">
        <w:rPr>
          <w:rFonts w:ascii="Arial" w:hAnsi="Arial" w:cs="Arial"/>
        </w:rPr>
        <w:lastRenderedPageBreak/>
        <w:t xml:space="preserve">PLEASE NOTE: </w:t>
      </w:r>
      <w:r w:rsidR="008D1C21" w:rsidRPr="00573158">
        <w:rPr>
          <w:rFonts w:ascii="Arial" w:hAnsi="Arial" w:cs="Arial"/>
        </w:rPr>
        <w:t>To qualify for an Ag Cluster subdivision, all lots must be clustered together, the average lot size must not exceed 1.50 acres, and no lot may exceed 2 acres in size. Please see section 1-19-7.300(C) of the Zoning Ordinance for more information regarding Agricultural Cluster requirements.</w:t>
      </w:r>
    </w:p>
    <w:p w:rsidR="008D1C21" w:rsidRPr="00573158" w:rsidRDefault="008D1C21" w:rsidP="00F1136E">
      <w:pPr>
        <w:ind w:left="-180"/>
        <w:rPr>
          <w:rFonts w:ascii="Arial" w:hAnsi="Arial" w:cs="Arial"/>
        </w:rPr>
      </w:pPr>
    </w:p>
    <w:p w:rsidR="00F1136E" w:rsidRPr="00573158" w:rsidRDefault="005704C4" w:rsidP="00F1136E">
      <w:pPr>
        <w:ind w:left="-180"/>
        <w:rPr>
          <w:rFonts w:ascii="Arial" w:hAnsi="Arial" w:cs="Arial"/>
        </w:rPr>
      </w:pPr>
      <w:r w:rsidRPr="00573158">
        <w:rPr>
          <w:rFonts w:ascii="Arial" w:hAnsi="Arial" w:cs="Arial"/>
        </w:rPr>
        <w:t xml:space="preserve">Please note that </w:t>
      </w:r>
      <w:r w:rsidR="00962FE6">
        <w:rPr>
          <w:rFonts w:ascii="Arial" w:hAnsi="Arial" w:cs="Arial"/>
        </w:rPr>
        <w:t>a</w:t>
      </w:r>
      <w:r w:rsidRPr="00573158">
        <w:rPr>
          <w:rFonts w:ascii="Arial" w:hAnsi="Arial" w:cs="Arial"/>
        </w:rPr>
        <w:t xml:space="preserve">ll proposed lots must have fee-simple road frontage, approved perks and wells, and must comply with the Frederick County Forest Resource Ordinance, Subdivision Regulations, Zoning Ordinance, and all other ordinances, regulations, and policies. </w:t>
      </w:r>
      <w:r w:rsidR="006B2597" w:rsidRPr="00573158">
        <w:rPr>
          <w:rFonts w:ascii="Arial" w:hAnsi="Arial" w:cs="Arial"/>
        </w:rPr>
        <w:t>Having subdivision potential does not guarantee that a subdivision of this property will be approved.</w:t>
      </w:r>
    </w:p>
    <w:p w:rsidR="00F1136E" w:rsidRPr="00573158" w:rsidRDefault="00F1136E" w:rsidP="00F1136E">
      <w:pPr>
        <w:ind w:left="-180"/>
        <w:rPr>
          <w:rFonts w:ascii="Arial" w:hAnsi="Arial" w:cs="Arial"/>
          <w:highlight w:val="yellow"/>
        </w:rPr>
      </w:pPr>
    </w:p>
    <w:p w:rsidR="00EF3566" w:rsidRPr="00573158" w:rsidRDefault="00EF3566" w:rsidP="00177DA4">
      <w:pPr>
        <w:ind w:left="-180"/>
        <w:rPr>
          <w:rFonts w:ascii="Arial" w:hAnsi="Arial" w:cs="Arial"/>
        </w:rPr>
      </w:pPr>
      <w:r w:rsidRPr="00573158">
        <w:rPr>
          <w:rFonts w:ascii="Arial" w:hAnsi="Arial" w:cs="Arial"/>
        </w:rPr>
        <w:t>An appeal of this decision must be filed within 30 days of the date of this letter.  All appeals must include a letter indicating the nature of the disagreement and additional information that supports the appeal.</w:t>
      </w:r>
      <w:r w:rsidR="00177DA4" w:rsidRPr="00573158">
        <w:rPr>
          <w:rFonts w:ascii="Arial" w:hAnsi="Arial" w:cs="Arial"/>
        </w:rPr>
        <w:t xml:space="preserve"> </w:t>
      </w:r>
      <w:r w:rsidRPr="00573158">
        <w:rPr>
          <w:rFonts w:ascii="Arial" w:hAnsi="Arial" w:cs="Arial"/>
        </w:rPr>
        <w:t>Should you have any questions, please do not hesitate to contact me.</w:t>
      </w:r>
    </w:p>
    <w:p w:rsidR="00EF3566" w:rsidRPr="00F1136E" w:rsidRDefault="00EF3566" w:rsidP="003C3CB6">
      <w:pPr>
        <w:ind w:left="-270" w:hanging="900"/>
        <w:jc w:val="left"/>
        <w:rPr>
          <w:rFonts w:ascii="Arial" w:hAnsi="Arial" w:cs="Arial"/>
          <w:sz w:val="24"/>
          <w:szCs w:val="24"/>
        </w:rPr>
      </w:pPr>
    </w:p>
    <w:p w:rsidR="00EF3566" w:rsidRPr="00F1136E" w:rsidRDefault="00EF3566" w:rsidP="003C3CB6">
      <w:pPr>
        <w:ind w:left="-270" w:hanging="900"/>
        <w:jc w:val="left"/>
        <w:rPr>
          <w:rFonts w:ascii="Arial" w:hAnsi="Arial" w:cs="Arial"/>
          <w:sz w:val="24"/>
          <w:szCs w:val="24"/>
        </w:rPr>
      </w:pPr>
      <w:r w:rsidRPr="00F1136E">
        <w:rPr>
          <w:rFonts w:ascii="Arial" w:hAnsi="Arial" w:cs="Arial"/>
          <w:sz w:val="24"/>
          <w:szCs w:val="24"/>
        </w:rPr>
        <w:t xml:space="preserve">   </w:t>
      </w:r>
      <w:r w:rsidRPr="00F1136E">
        <w:rPr>
          <w:rFonts w:ascii="Arial" w:hAnsi="Arial" w:cs="Arial"/>
          <w:sz w:val="24"/>
          <w:szCs w:val="24"/>
        </w:rPr>
        <w:tab/>
      </w:r>
      <w:r w:rsidR="00962FE6">
        <w:rPr>
          <w:rFonts w:ascii="Arial" w:hAnsi="Arial" w:cs="Arial"/>
          <w:sz w:val="24"/>
          <w:szCs w:val="24"/>
        </w:rPr>
        <w:t xml:space="preserve"> </w:t>
      </w:r>
      <w:r w:rsidRPr="00F1136E">
        <w:rPr>
          <w:rFonts w:ascii="Arial" w:hAnsi="Arial" w:cs="Arial"/>
          <w:sz w:val="24"/>
          <w:szCs w:val="24"/>
        </w:rPr>
        <w:t>Sincerely,</w:t>
      </w:r>
    </w:p>
    <w:p w:rsidR="00EF3566" w:rsidRPr="00F1136E" w:rsidRDefault="00EF3566" w:rsidP="003C3CB6">
      <w:pPr>
        <w:ind w:left="-270"/>
        <w:jc w:val="left"/>
        <w:rPr>
          <w:rFonts w:ascii="Arial" w:hAnsi="Arial" w:cs="Arial"/>
        </w:rPr>
      </w:pPr>
    </w:p>
    <w:p w:rsidR="006B2597" w:rsidRDefault="00EF3566" w:rsidP="00F1136E">
      <w:pPr>
        <w:pStyle w:val="Heading2"/>
        <w:ind w:left="-270" w:hanging="900"/>
        <w:jc w:val="left"/>
        <w:rPr>
          <w:rFonts w:ascii="Arial" w:hAnsi="Arial" w:cs="Arial"/>
          <w:sz w:val="24"/>
          <w:u w:val="none"/>
        </w:rPr>
      </w:pPr>
      <w:r w:rsidRPr="00F1136E">
        <w:rPr>
          <w:rFonts w:ascii="Arial" w:hAnsi="Arial" w:cs="Arial"/>
          <w:sz w:val="24"/>
          <w:u w:val="none"/>
        </w:rPr>
        <w:t xml:space="preserve">  </w:t>
      </w:r>
      <w:r w:rsidRPr="00F1136E">
        <w:rPr>
          <w:rFonts w:ascii="Arial" w:hAnsi="Arial" w:cs="Arial"/>
          <w:sz w:val="24"/>
          <w:u w:val="none"/>
        </w:rPr>
        <w:tab/>
        <w:t xml:space="preserve"> </w:t>
      </w:r>
    </w:p>
    <w:p w:rsidR="00F1136E" w:rsidRPr="00F1136E" w:rsidRDefault="006B2597" w:rsidP="00F1136E">
      <w:pPr>
        <w:pStyle w:val="Heading2"/>
        <w:ind w:left="-270" w:hanging="900"/>
        <w:jc w:val="left"/>
        <w:rPr>
          <w:rFonts w:ascii="Arial" w:hAnsi="Arial" w:cs="Arial"/>
          <w:sz w:val="24"/>
          <w:u w:val="none"/>
        </w:rPr>
      </w:pPr>
      <w:r>
        <w:rPr>
          <w:rFonts w:ascii="Arial" w:hAnsi="Arial" w:cs="Arial"/>
          <w:sz w:val="24"/>
          <w:u w:val="none"/>
        </w:rPr>
        <w:tab/>
        <w:t xml:space="preserve">Michael </w:t>
      </w:r>
      <w:r w:rsidR="00F1136E" w:rsidRPr="00F1136E">
        <w:rPr>
          <w:rFonts w:ascii="Arial" w:hAnsi="Arial" w:cs="Arial"/>
          <w:sz w:val="24"/>
          <w:u w:val="none"/>
        </w:rPr>
        <w:t>Wilkins</w:t>
      </w:r>
    </w:p>
    <w:p w:rsidR="00F1136E" w:rsidRPr="00F1136E" w:rsidRDefault="00F1136E" w:rsidP="00F1136E">
      <w:pPr>
        <w:pStyle w:val="Heading2"/>
        <w:ind w:left="-270" w:hanging="900"/>
        <w:jc w:val="left"/>
        <w:rPr>
          <w:rFonts w:ascii="Arial" w:hAnsi="Arial" w:cs="Arial"/>
          <w:sz w:val="24"/>
          <w:u w:val="none"/>
        </w:rPr>
      </w:pPr>
      <w:r w:rsidRPr="00F1136E">
        <w:rPr>
          <w:rFonts w:ascii="Arial" w:hAnsi="Arial" w:cs="Arial"/>
          <w:sz w:val="24"/>
          <w:u w:val="none"/>
        </w:rPr>
        <w:tab/>
        <w:t>Principal Planner</w:t>
      </w:r>
    </w:p>
    <w:p w:rsidR="00EF3566" w:rsidRPr="00F1136E" w:rsidRDefault="00121DDF" w:rsidP="009D151B">
      <w:pPr>
        <w:ind w:left="-270" w:hanging="900"/>
        <w:jc w:val="left"/>
        <w:rPr>
          <w:rFonts w:ascii="Arial" w:hAnsi="Arial" w:cs="Arial"/>
        </w:rPr>
      </w:pPr>
      <w:r w:rsidRPr="00F1136E">
        <w:rPr>
          <w:rFonts w:ascii="Arial" w:hAnsi="Arial" w:cs="Arial"/>
        </w:rPr>
        <w:t xml:space="preserve">   </w:t>
      </w:r>
      <w:r w:rsidRPr="00F1136E">
        <w:rPr>
          <w:rFonts w:ascii="Arial" w:hAnsi="Arial" w:cs="Arial"/>
        </w:rPr>
        <w:tab/>
        <w:t xml:space="preserve"> File: DEV15-</w:t>
      </w:r>
      <w:r w:rsidR="001747F9">
        <w:rPr>
          <w:rFonts w:ascii="Arial" w:hAnsi="Arial" w:cs="Arial"/>
        </w:rPr>
        <w:t>3</w:t>
      </w:r>
      <w:r w:rsidR="00F53C68">
        <w:rPr>
          <w:rFonts w:ascii="Arial" w:hAnsi="Arial" w:cs="Arial"/>
        </w:rPr>
        <w:t>2</w:t>
      </w:r>
      <w:r w:rsidR="00EF3566" w:rsidRPr="00F1136E">
        <w:rPr>
          <w:rFonts w:ascii="Arial" w:hAnsi="Arial" w:cs="Arial"/>
        </w:rPr>
        <w:t xml:space="preserve"> (</w:t>
      </w:r>
      <w:r w:rsidR="001747F9">
        <w:rPr>
          <w:rFonts w:ascii="Arial" w:hAnsi="Arial" w:cs="Arial"/>
        </w:rPr>
        <w:t>160</w:t>
      </w:r>
      <w:r w:rsidR="00F53C68">
        <w:rPr>
          <w:rFonts w:ascii="Arial" w:hAnsi="Arial" w:cs="Arial"/>
        </w:rPr>
        <w:t>94</w:t>
      </w:r>
      <w:r w:rsidR="00EF3566" w:rsidRPr="00F1136E">
        <w:rPr>
          <w:rFonts w:ascii="Arial" w:hAnsi="Arial" w:cs="Arial"/>
        </w:rPr>
        <w:t>)</w:t>
      </w:r>
    </w:p>
    <w:p w:rsidR="00855C09" w:rsidRPr="00F1136E" w:rsidRDefault="00855C09" w:rsidP="00EF3566">
      <w:pPr>
        <w:rPr>
          <w:rFonts w:ascii="Arial" w:hAnsi="Arial" w:cs="Arial"/>
        </w:rPr>
      </w:pPr>
    </w:p>
    <w:p w:rsidR="00F53C68" w:rsidRDefault="00F53C68" w:rsidP="00EF3566">
      <w:pPr>
        <w:pStyle w:val="Heading1"/>
        <w:rPr>
          <w:rFonts w:ascii="Arial" w:hAnsi="Arial" w:cs="Arial"/>
          <w:b/>
          <w:i w:val="0"/>
          <w:sz w:val="24"/>
          <w:u w:val="single"/>
        </w:rPr>
      </w:pPr>
    </w:p>
    <w:p w:rsidR="00EF3566" w:rsidRPr="00F1136E" w:rsidRDefault="00EF3566" w:rsidP="00EF3566">
      <w:pPr>
        <w:pStyle w:val="Heading1"/>
        <w:rPr>
          <w:rFonts w:ascii="Arial" w:hAnsi="Arial" w:cs="Arial"/>
          <w:b/>
          <w:i w:val="0"/>
          <w:sz w:val="24"/>
          <w:u w:val="single"/>
        </w:rPr>
      </w:pPr>
      <w:r w:rsidRPr="00F1136E">
        <w:rPr>
          <w:rFonts w:ascii="Arial" w:hAnsi="Arial" w:cs="Arial"/>
          <w:b/>
          <w:i w:val="0"/>
          <w:sz w:val="24"/>
          <w:u w:val="single"/>
        </w:rPr>
        <w:t>NOTICE/DISCLAIMER</w:t>
      </w:r>
    </w:p>
    <w:p w:rsidR="00EF3566" w:rsidRPr="00F1136E" w:rsidRDefault="00EF3566" w:rsidP="00EF3566">
      <w:pPr>
        <w:tabs>
          <w:tab w:val="left" w:pos="180"/>
        </w:tabs>
        <w:autoSpaceDE w:val="0"/>
        <w:autoSpaceDN w:val="0"/>
        <w:adjustRightInd w:val="0"/>
        <w:ind w:left="90" w:right="720"/>
        <w:rPr>
          <w:rFonts w:ascii="Arial" w:hAnsi="Arial" w:cs="Arial"/>
          <w:color w:val="000000"/>
        </w:rPr>
      </w:pPr>
    </w:p>
    <w:p w:rsidR="001747F9" w:rsidRPr="004D50A1" w:rsidRDefault="00EF3566" w:rsidP="004D50A1">
      <w:pPr>
        <w:tabs>
          <w:tab w:val="left" w:pos="180"/>
        </w:tabs>
        <w:ind w:left="90"/>
        <w:rPr>
          <w:rFonts w:ascii="Arial" w:hAnsi="Arial" w:cs="Arial"/>
          <w:color w:val="000000"/>
        </w:rPr>
      </w:pPr>
      <w:r w:rsidRPr="00F1136E">
        <w:rPr>
          <w:rFonts w:ascii="Arial" w:hAnsi="Arial" w:cs="Arial"/>
          <w:caps/>
          <w:color w:val="000000"/>
        </w:rPr>
        <w:t xml:space="preserve">The information contained in this letter does not constitute legal advice.  It is based solely on the documents and information you have provided.  The information provided iN this letter is subject to being modified by other FACTS, documents or information that was not provided. </w:t>
      </w:r>
      <w:r w:rsidRPr="00F1136E">
        <w:rPr>
          <w:rFonts w:ascii="Arial" w:hAnsi="Arial" w:cs="Arial"/>
          <w:color w:val="000000"/>
        </w:rPr>
        <w:t>Additionally, any subdivision or development of the property is subject to many regulations and requirements including but not limited to - Frederick County Subdivision Regulations, Frederick County Zoning Ordinance, Health Department Regulations, and site plan approval process before the Frederick County Planning Commission.  There may also be other laws and regulations (federal, state and local), which apply to any development or subdivision of the property.</w:t>
      </w:r>
      <w:r w:rsidR="00ED7657">
        <w:rPr>
          <w:rFonts w:ascii="Arial" w:hAnsi="Arial" w:cs="Arial"/>
          <w:b/>
          <w:color w:val="000000"/>
        </w:rPr>
        <w:t xml:space="preserve">                                   </w:t>
      </w:r>
    </w:p>
    <w:p w:rsidR="001747F9" w:rsidRDefault="001747F9" w:rsidP="00ED7657">
      <w:pPr>
        <w:tabs>
          <w:tab w:val="left" w:pos="180"/>
        </w:tabs>
        <w:ind w:left="90"/>
        <w:jc w:val="left"/>
        <w:rPr>
          <w:rFonts w:ascii="Arial" w:hAnsi="Arial" w:cs="Arial"/>
          <w:b/>
          <w:color w:val="000000"/>
        </w:rPr>
      </w:pPr>
    </w:p>
    <w:p w:rsidR="001747F9" w:rsidRDefault="001747F9" w:rsidP="00ED7657">
      <w:pPr>
        <w:tabs>
          <w:tab w:val="left" w:pos="180"/>
        </w:tabs>
        <w:ind w:left="90"/>
        <w:jc w:val="left"/>
        <w:rPr>
          <w:rFonts w:ascii="Arial" w:hAnsi="Arial" w:cs="Arial"/>
          <w:b/>
          <w:color w:val="000000"/>
        </w:rPr>
      </w:pPr>
    </w:p>
    <w:p w:rsidR="000D7627" w:rsidRDefault="001747F9" w:rsidP="00ED7657">
      <w:pPr>
        <w:tabs>
          <w:tab w:val="left" w:pos="180"/>
        </w:tabs>
        <w:ind w:left="90"/>
        <w:jc w:val="left"/>
        <w:rPr>
          <w:rFonts w:ascii="Arial" w:hAnsi="Arial" w:cs="Arial"/>
          <w:color w:val="000000"/>
        </w:rPr>
      </w:pP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sidR="00ED4984">
        <w:rPr>
          <w:rFonts w:ascii="Arial" w:hAnsi="Arial" w:cs="Arial"/>
          <w:b/>
          <w:color w:val="000000"/>
        </w:rPr>
        <w:t>Soils (</w:t>
      </w:r>
      <w:r w:rsidR="00ED4984" w:rsidRPr="00F53C68">
        <w:rPr>
          <w:rFonts w:ascii="Arial" w:hAnsi="Arial" w:cs="Arial"/>
          <w:b/>
          <w:color w:val="0070C0"/>
        </w:rPr>
        <w:t>blue=flooding</w:t>
      </w:r>
      <w:r w:rsidR="00ED4984">
        <w:rPr>
          <w:rFonts w:ascii="Arial" w:hAnsi="Arial" w:cs="Arial"/>
          <w:b/>
          <w:color w:val="000000"/>
        </w:rPr>
        <w:t xml:space="preserve">, </w:t>
      </w:r>
      <w:r w:rsidR="00962FE6" w:rsidRPr="00F53C68">
        <w:rPr>
          <w:rFonts w:ascii="Arial" w:hAnsi="Arial" w:cs="Arial"/>
          <w:b/>
          <w:color w:val="FFC000"/>
        </w:rPr>
        <w:t>orange</w:t>
      </w:r>
      <w:r w:rsidR="00ED4984" w:rsidRPr="00F53C68">
        <w:rPr>
          <w:rFonts w:ascii="Arial" w:hAnsi="Arial" w:cs="Arial"/>
          <w:b/>
          <w:color w:val="FFC000"/>
        </w:rPr>
        <w:t>=wet</w:t>
      </w:r>
      <w:r w:rsidR="00ED4984">
        <w:rPr>
          <w:rFonts w:ascii="Arial" w:hAnsi="Arial" w:cs="Arial"/>
          <w:b/>
          <w:color w:val="000000"/>
        </w:rPr>
        <w:t>)</w:t>
      </w:r>
    </w:p>
    <w:p w:rsidR="00ED7657" w:rsidRDefault="006246FD" w:rsidP="00AF094B">
      <w:pPr>
        <w:tabs>
          <w:tab w:val="left" w:pos="180"/>
        </w:tabs>
        <w:ind w:left="90"/>
        <w:jc w:val="left"/>
        <w:rPr>
          <w:rFonts w:ascii="Arial" w:hAnsi="Arial" w:cs="Arial"/>
          <w:b/>
          <w:color w:val="000000"/>
        </w:rPr>
      </w:pPr>
      <w:r>
        <w:rPr>
          <w:rFonts w:ascii="Arial" w:hAnsi="Arial" w:cs="Arial"/>
          <w:b/>
          <w:noProof/>
          <w:color w:val="000000"/>
        </w:rPr>
        <w:drawing>
          <wp:inline distT="0" distB="0" distL="0" distR="0">
            <wp:extent cx="2805620" cy="24003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08643" cy="2402886"/>
                    </a:xfrm>
                    <a:prstGeom prst="rect">
                      <a:avLst/>
                    </a:prstGeom>
                    <a:noFill/>
                    <a:ln w="9525">
                      <a:noFill/>
                      <a:miter lim="800000"/>
                      <a:headEnd/>
                      <a:tailEnd/>
                    </a:ln>
                  </pic:spPr>
                </pic:pic>
              </a:graphicData>
            </a:graphic>
          </wp:inline>
        </w:drawing>
      </w:r>
      <w:r w:rsidR="00AF094B">
        <w:rPr>
          <w:rFonts w:ascii="Arial" w:hAnsi="Arial" w:cs="Arial"/>
          <w:b/>
          <w:color w:val="000000"/>
        </w:rPr>
        <w:t xml:space="preserve">   </w:t>
      </w:r>
      <w:r>
        <w:rPr>
          <w:rFonts w:ascii="Arial" w:hAnsi="Arial" w:cs="Arial"/>
          <w:b/>
          <w:noProof/>
          <w:color w:val="000000"/>
        </w:rPr>
        <w:drawing>
          <wp:inline distT="0" distB="0" distL="0" distR="0">
            <wp:extent cx="2827886" cy="24193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29185" cy="2420461"/>
                    </a:xfrm>
                    <a:prstGeom prst="rect">
                      <a:avLst/>
                    </a:prstGeom>
                    <a:noFill/>
                    <a:ln w="9525">
                      <a:noFill/>
                      <a:miter lim="800000"/>
                      <a:headEnd/>
                      <a:tailEnd/>
                    </a:ln>
                  </pic:spPr>
                </pic:pic>
              </a:graphicData>
            </a:graphic>
          </wp:inline>
        </w:drawing>
      </w:r>
    </w:p>
    <w:p w:rsidR="000D7627" w:rsidRPr="000D7627" w:rsidRDefault="00AF094B" w:rsidP="00AF094B">
      <w:pPr>
        <w:tabs>
          <w:tab w:val="left" w:pos="180"/>
        </w:tabs>
        <w:ind w:left="90"/>
        <w:jc w:val="left"/>
        <w:rPr>
          <w:rFonts w:ascii="Arial" w:hAnsi="Arial" w:cs="Arial"/>
          <w:b/>
          <w:color w:val="000000"/>
        </w:rPr>
      </w:pPr>
      <w:r>
        <w:rPr>
          <w:rFonts w:ascii="Arial" w:hAnsi="Arial" w:cs="Arial"/>
          <w:b/>
          <w:color w:val="000000"/>
        </w:rPr>
        <w:t xml:space="preserve">      </w:t>
      </w:r>
    </w:p>
    <w:p w:rsidR="000D7627" w:rsidRPr="003A7262" w:rsidRDefault="004D50A1" w:rsidP="004D50A1">
      <w:pPr>
        <w:tabs>
          <w:tab w:val="left" w:pos="180"/>
        </w:tabs>
        <w:ind w:left="90"/>
        <w:jc w:val="center"/>
        <w:rPr>
          <w:rFonts w:ascii="Arial" w:hAnsi="Arial" w:cs="Arial"/>
          <w:b/>
          <w:color w:val="000000"/>
        </w:rPr>
      </w:pPr>
      <w:r w:rsidRPr="003A7262">
        <w:rPr>
          <w:rFonts w:ascii="Arial" w:hAnsi="Arial" w:cs="Arial"/>
          <w:b/>
          <w:color w:val="000000"/>
        </w:rPr>
        <w:t>Soils (</w:t>
      </w:r>
      <w:r w:rsidR="003A7262" w:rsidRPr="00F53C68">
        <w:rPr>
          <w:rFonts w:ascii="Arial" w:hAnsi="Arial" w:cs="Arial"/>
          <w:b/>
          <w:color w:val="C4BC96" w:themeColor="background2" w:themeShade="BF"/>
        </w:rPr>
        <w:t>tan=unrestricted</w:t>
      </w:r>
      <w:r w:rsidR="003A7262" w:rsidRPr="003A7262">
        <w:rPr>
          <w:rFonts w:ascii="Arial" w:hAnsi="Arial" w:cs="Arial"/>
          <w:b/>
          <w:color w:val="000000"/>
        </w:rPr>
        <w:t xml:space="preserve">, </w:t>
      </w:r>
      <w:r w:rsidR="003A7262" w:rsidRPr="00F53C68">
        <w:rPr>
          <w:rFonts w:ascii="Arial" w:hAnsi="Arial" w:cs="Arial"/>
          <w:b/>
          <w:color w:val="D99594" w:themeColor="accent2" w:themeTint="99"/>
        </w:rPr>
        <w:t>stripes= lower 1/3</w:t>
      </w:r>
      <w:r w:rsidR="003A7262" w:rsidRPr="00F53C68">
        <w:rPr>
          <w:rFonts w:ascii="Arial" w:hAnsi="Arial" w:cs="Arial"/>
          <w:b/>
          <w:color w:val="D99594" w:themeColor="accent2" w:themeTint="99"/>
          <w:vertAlign w:val="superscript"/>
        </w:rPr>
        <w:t>rd</w:t>
      </w:r>
      <w:r w:rsidR="003A7262" w:rsidRPr="00F53C68">
        <w:rPr>
          <w:rFonts w:ascii="Arial" w:hAnsi="Arial" w:cs="Arial"/>
          <w:b/>
          <w:color w:val="D99594" w:themeColor="accent2" w:themeTint="99"/>
        </w:rPr>
        <w:t xml:space="preserve"> restricted</w:t>
      </w:r>
      <w:r w:rsidR="003A7262" w:rsidRPr="003A7262">
        <w:rPr>
          <w:rFonts w:ascii="Arial" w:hAnsi="Arial" w:cs="Arial"/>
          <w:b/>
          <w:color w:val="000000"/>
        </w:rPr>
        <w:t>)</w:t>
      </w:r>
    </w:p>
    <w:p w:rsidR="000D7627" w:rsidRPr="00F1136E" w:rsidRDefault="004D50A1" w:rsidP="00ED7657">
      <w:pPr>
        <w:tabs>
          <w:tab w:val="left" w:pos="180"/>
        </w:tabs>
        <w:ind w:left="90"/>
        <w:jc w:val="center"/>
        <w:rPr>
          <w:rFonts w:ascii="Arial" w:hAnsi="Arial" w:cs="Arial"/>
          <w:color w:val="000000"/>
        </w:rPr>
      </w:pPr>
      <w:r>
        <w:rPr>
          <w:rFonts w:ascii="Arial" w:hAnsi="Arial" w:cs="Arial"/>
          <w:noProof/>
          <w:color w:val="000000"/>
        </w:rPr>
        <w:drawing>
          <wp:inline distT="0" distB="0" distL="0" distR="0">
            <wp:extent cx="3009900" cy="257506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019261" cy="2583077"/>
                    </a:xfrm>
                    <a:prstGeom prst="rect">
                      <a:avLst/>
                    </a:prstGeom>
                    <a:noFill/>
                    <a:ln w="9525">
                      <a:noFill/>
                      <a:miter lim="800000"/>
                      <a:headEnd/>
                      <a:tailEnd/>
                    </a:ln>
                  </pic:spPr>
                </pic:pic>
              </a:graphicData>
            </a:graphic>
          </wp:inline>
        </w:drawing>
      </w:r>
    </w:p>
    <w:sectPr w:rsidR="000D7627" w:rsidRPr="00F1136E" w:rsidSect="003C3CB6">
      <w:headerReference w:type="default" r:id="rId15"/>
      <w:type w:val="continuous"/>
      <w:pgSz w:w="12240" w:h="15840"/>
      <w:pgMar w:top="1885" w:right="117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E59" w:rsidRDefault="00E04E59" w:rsidP="008D1719">
      <w:r>
        <w:separator/>
      </w:r>
    </w:p>
  </w:endnote>
  <w:endnote w:type="continuationSeparator" w:id="0">
    <w:p w:rsidR="00E04E59" w:rsidRDefault="00E04E59" w:rsidP="008D17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E59" w:rsidRDefault="00E04E59" w:rsidP="00BC5E23">
    <w:pPr>
      <w:pStyle w:val="Footer"/>
      <w:jc w:val="center"/>
      <w:rPr>
        <w:rFonts w:ascii="Times New Roman" w:hAnsi="Times New Roman" w:cs="Times New Roman"/>
        <w:b/>
        <w:i/>
        <w:sz w:val="18"/>
      </w:rPr>
    </w:pPr>
    <w:r>
      <w:rPr>
        <w:rFonts w:ascii="Times New Roman" w:hAnsi="Times New Roman" w:cs="Times New Roman"/>
        <w:b/>
        <w:i/>
        <w:sz w:val="18"/>
      </w:rPr>
      <w:t>Frederick County: Rich History, Bright Future</w:t>
    </w:r>
  </w:p>
  <w:p w:rsidR="00E04E59" w:rsidRDefault="00E04E59" w:rsidP="00792CEF">
    <w:pPr>
      <w:pStyle w:val="Footer"/>
      <w:jc w:val="center"/>
      <w:rPr>
        <w:rFonts w:ascii="Times New Roman" w:hAnsi="Times New Roman" w:cs="Times New Roman"/>
        <w:sz w:val="18"/>
      </w:rPr>
    </w:pPr>
    <w:r>
      <w:rPr>
        <w:rFonts w:ascii="Times New Roman" w:hAnsi="Times New Roman" w:cs="Times New Roman"/>
        <w:sz w:val="18"/>
      </w:rPr>
      <w:t xml:space="preserve">30 North Market Street, </w:t>
    </w:r>
    <w:r w:rsidRPr="00613E2D">
      <w:rPr>
        <w:rFonts w:ascii="Times New Roman" w:hAnsi="Times New Roman" w:cs="Times New Roman"/>
        <w:sz w:val="18"/>
      </w:rPr>
      <w:t>Frederick, MD 2170</w:t>
    </w:r>
    <w:r>
      <w:rPr>
        <w:rFonts w:ascii="Times New Roman" w:hAnsi="Times New Roman" w:cs="Times New Roman"/>
        <w:sz w:val="18"/>
      </w:rPr>
      <w:t>1</w:t>
    </w:r>
    <w:r w:rsidRPr="00613E2D">
      <w:rPr>
        <w:rFonts w:ascii="Times New Roman" w:hAnsi="Times New Roman" w:cs="Times New Roman"/>
        <w:sz w:val="18"/>
      </w:rPr>
      <w:t xml:space="preserve"> ● 30</w:t>
    </w:r>
    <w:r>
      <w:rPr>
        <w:rFonts w:ascii="Times New Roman" w:hAnsi="Times New Roman" w:cs="Times New Roman"/>
        <w:sz w:val="18"/>
      </w:rPr>
      <w:t>1-600-1138 ● Fax 301-600-1645</w:t>
    </w:r>
  </w:p>
  <w:p w:rsidR="00E04E59" w:rsidRDefault="00E04E59" w:rsidP="00792CEF">
    <w:pPr>
      <w:pStyle w:val="Footer"/>
      <w:jc w:val="center"/>
      <w:rPr>
        <w:rFonts w:ascii="Times New Roman" w:hAnsi="Times New Roman" w:cs="Times New Roman"/>
        <w:sz w:val="20"/>
        <w:szCs w:val="20"/>
      </w:rPr>
    </w:pPr>
    <w:r w:rsidRPr="008D1719">
      <w:rPr>
        <w:rFonts w:ascii="Times New Roman" w:hAnsi="Times New Roman" w:cs="Times New Roman"/>
        <w:sz w:val="20"/>
        <w:szCs w:val="20"/>
      </w:rPr>
      <w:t>www.FrederickCountyMD.gov</w:t>
    </w:r>
  </w:p>
  <w:p w:rsidR="00E04E59" w:rsidRPr="00613E2D" w:rsidRDefault="00E04E59" w:rsidP="00DA668B">
    <w:pPr>
      <w:pStyle w:val="Footer"/>
      <w:jc w:val="center"/>
      <w:rPr>
        <w:rFonts w:ascii="Times New Roman" w:hAnsi="Times New Roman" w:cs="Times New Roman"/>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E59" w:rsidRDefault="00E04E59">
    <w:pPr>
      <w:pStyle w:val="Footer"/>
      <w:jc w:val="right"/>
    </w:pPr>
    <w:r>
      <w:t xml:space="preserve">Page </w:t>
    </w:r>
    <w:r>
      <w:rPr>
        <w:b/>
      </w:rPr>
      <w:fldChar w:fldCharType="begin"/>
    </w:r>
    <w:r>
      <w:rPr>
        <w:b/>
      </w:rPr>
      <w:instrText xml:space="preserve"> PAGE </w:instrText>
    </w:r>
    <w:r>
      <w:rPr>
        <w:b/>
      </w:rPr>
      <w:fldChar w:fldCharType="separate"/>
    </w:r>
    <w:r w:rsidR="002B25CC">
      <w:rPr>
        <w:b/>
        <w:noProof/>
      </w:rPr>
      <w:t>3</w:t>
    </w:r>
    <w:r>
      <w:rPr>
        <w:b/>
      </w:rPr>
      <w:fldChar w:fldCharType="end"/>
    </w:r>
    <w:r>
      <w:t xml:space="preserve"> of </w:t>
    </w:r>
    <w:r>
      <w:rPr>
        <w:b/>
      </w:rPr>
      <w:t>3</w:t>
    </w:r>
  </w:p>
  <w:p w:rsidR="00E04E59" w:rsidRDefault="00E04E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E59" w:rsidRDefault="00E04E59" w:rsidP="008D1719">
      <w:r>
        <w:separator/>
      </w:r>
    </w:p>
  </w:footnote>
  <w:footnote w:type="continuationSeparator" w:id="0">
    <w:p w:rsidR="00E04E59" w:rsidRDefault="00E04E59" w:rsidP="008D17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E59" w:rsidRDefault="00E04E59">
    <w:pPr>
      <w:pStyle w:val="Header"/>
    </w:pPr>
    <w:r>
      <w:rPr>
        <w:noProof/>
      </w:rPr>
      <w:pict>
        <v:shapetype id="_x0000_t202" coordsize="21600,21600" o:spt="202" path="m,l,21600r21600,l21600,xe">
          <v:stroke joinstyle="miter"/>
          <v:path gradientshapeok="t" o:connecttype="rect"/>
        </v:shapetype>
        <v:shape id="_x0000_s2061" type="#_x0000_t202" style="position:absolute;left:0;text-align:left;margin-left:404.25pt;margin-top:-32.6pt;width:129pt;height:42.75pt;z-index:251665408" stroked="f">
          <v:textbox style="mso-next-textbox:#_x0000_s2061">
            <w:txbxContent>
              <w:p w:rsidR="00E04E59" w:rsidRDefault="00E04E59" w:rsidP="001D30B6">
                <w:pPr>
                  <w:jc w:val="center"/>
                  <w:rPr>
                    <w:rFonts w:ascii="Times New Roman" w:hAnsi="Times New Roman" w:cs="Times New Roman"/>
                    <w:sz w:val="18"/>
                    <w:szCs w:val="18"/>
                  </w:rPr>
                </w:pPr>
              </w:p>
              <w:p w:rsidR="00E04E59" w:rsidRPr="001D30B6" w:rsidRDefault="00E04E59" w:rsidP="001D30B6">
                <w:pPr>
                  <w:jc w:val="center"/>
                  <w:rPr>
                    <w:rFonts w:ascii="Times New Roman" w:hAnsi="Times New Roman" w:cs="Times New Roman"/>
                  </w:rPr>
                </w:pPr>
                <w:r w:rsidRPr="001D30B6">
                  <w:rPr>
                    <w:rFonts w:ascii="Times New Roman" w:hAnsi="Times New Roman" w:cs="Times New Roman"/>
                  </w:rPr>
                  <w:t>Jan H. Gardner</w:t>
                </w:r>
              </w:p>
              <w:p w:rsidR="00E04E59" w:rsidRPr="001D30B6" w:rsidRDefault="00E04E59" w:rsidP="001D30B6">
                <w:pPr>
                  <w:spacing w:after="80"/>
                  <w:jc w:val="center"/>
                  <w:rPr>
                    <w:rFonts w:ascii="Times New Roman" w:hAnsi="Times New Roman" w:cs="Times New Roman"/>
                    <w:i/>
                  </w:rPr>
                </w:pPr>
                <w:r w:rsidRPr="001D30B6">
                  <w:rPr>
                    <w:rFonts w:ascii="Times New Roman" w:hAnsi="Times New Roman" w:cs="Times New Roman"/>
                    <w:i/>
                  </w:rPr>
                  <w:t>County Executive</w:t>
                </w:r>
              </w:p>
              <w:p w:rsidR="00E04E59" w:rsidRPr="008D1719" w:rsidRDefault="00E04E59" w:rsidP="001D30B6">
                <w:pPr>
                  <w:jc w:val="center"/>
                  <w:rPr>
                    <w:rFonts w:ascii="Times New Roman" w:hAnsi="Times New Roman" w:cs="Times New Roman"/>
                    <w:sz w:val="18"/>
                    <w:szCs w:val="18"/>
                  </w:rPr>
                </w:pPr>
              </w:p>
            </w:txbxContent>
          </v:textbox>
        </v:shape>
      </w:pict>
    </w:r>
    <w:r>
      <w:rPr>
        <w:noProof/>
      </w:rPr>
      <w:drawing>
        <wp:anchor distT="0" distB="0" distL="114300" distR="114300" simplePos="0" relativeHeight="251661312" behindDoc="0" locked="0" layoutInCell="1" allowOverlap="1">
          <wp:simplePos x="0" y="0"/>
          <wp:positionH relativeFrom="column">
            <wp:posOffset>-638175</wp:posOffset>
          </wp:positionH>
          <wp:positionV relativeFrom="paragraph">
            <wp:posOffset>-219075</wp:posOffset>
          </wp:positionV>
          <wp:extent cx="914400" cy="914400"/>
          <wp:effectExtent l="19050" t="0" r="0" b="0"/>
          <wp:wrapNone/>
          <wp:docPr id="2" name="Picture 2" descr="SEAL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RED"/>
                  <pic:cNvPicPr>
                    <a:picLocks noChangeAspect="1" noChangeArrowheads="1"/>
                  </pic:cNvPicPr>
                </pic:nvPicPr>
                <pic:blipFill>
                  <a:blip r:embed="rId1"/>
                  <a:stretch>
                    <a:fillRect/>
                  </a:stretch>
                </pic:blipFill>
                <pic:spPr bwMode="auto">
                  <a:xfrm>
                    <a:off x="0" y="0"/>
                    <a:ext cx="914400" cy="914400"/>
                  </a:xfrm>
                  <a:prstGeom prst="rect">
                    <a:avLst/>
                  </a:prstGeom>
                  <a:noFill/>
                </pic:spPr>
              </pic:pic>
            </a:graphicData>
          </a:graphic>
        </wp:anchor>
      </w:drawing>
    </w:r>
    <w:r>
      <w:rPr>
        <w:noProof/>
      </w:rPr>
      <w:pict>
        <v:shape id="_x0000_s2052" type="#_x0000_t202" style="position:absolute;left:0;text-align:left;margin-left:43.5pt;margin-top:15pt;width:469.5pt;height:42pt;z-index:251659264;mso-position-horizontal-relative:text;mso-position-vertical-relative:text" stroked="f">
          <v:textbox style="mso-next-textbox:#_x0000_s2052">
            <w:txbxContent>
              <w:p w:rsidR="00E04E59" w:rsidRDefault="00E04E59" w:rsidP="0053086D">
                <w:pPr>
                  <w:pStyle w:val="NoSpacing"/>
                  <w:rPr>
                    <w:i/>
                    <w:sz w:val="20"/>
                    <w:szCs w:val="20"/>
                  </w:rPr>
                </w:pPr>
                <w:r>
                  <w:rPr>
                    <w:b/>
                  </w:rPr>
                  <w:t xml:space="preserve">DIVISION OF COMMUNITY DEVELOPMENT                         </w:t>
                </w:r>
                <w:r>
                  <w:rPr>
                    <w:i/>
                    <w:sz w:val="20"/>
                    <w:szCs w:val="20"/>
                  </w:rPr>
                  <w:t>Steve Horn, Division Direc</w:t>
                </w:r>
                <w:r w:rsidRPr="0053086D">
                  <w:rPr>
                    <w:i/>
                    <w:sz w:val="20"/>
                    <w:szCs w:val="20"/>
                  </w:rPr>
                  <w:t>tor</w:t>
                </w:r>
              </w:p>
              <w:p w:rsidR="00E04E59" w:rsidRDefault="00E04E59" w:rsidP="00FF1196">
                <w:pPr>
                  <w:spacing w:after="160"/>
                  <w:jc w:val="left"/>
                  <w:rPr>
                    <w:rFonts w:ascii="Times New Roman" w:hAnsi="Times New Roman" w:cs="Times New Roman"/>
                    <w:i/>
                    <w:sz w:val="20"/>
                    <w:szCs w:val="20"/>
                  </w:rPr>
                </w:pPr>
                <w:r>
                  <w:rPr>
                    <w:rFonts w:ascii="Times New Roman" w:hAnsi="Times New Roman" w:cs="Times New Roman"/>
                    <w:szCs w:val="20"/>
                  </w:rPr>
                  <w:t>Department of Development Review</w:t>
                </w:r>
                <w:r>
                  <w:rPr>
                    <w:rFonts w:ascii="Times New Roman" w:hAnsi="Times New Roman" w:cs="Times New Roman"/>
                    <w:sz w:val="20"/>
                    <w:szCs w:val="20"/>
                  </w:rPr>
                  <w:tab/>
                  <w:t xml:space="preserve">       </w:t>
                </w:r>
                <w:r>
                  <w:rPr>
                    <w:rFonts w:ascii="Times New Roman" w:hAnsi="Times New Roman" w:cs="Times New Roman"/>
                    <w:sz w:val="20"/>
                    <w:szCs w:val="20"/>
                  </w:rPr>
                  <w:tab/>
                  <w:t xml:space="preserve">                                             </w:t>
                </w:r>
                <w:r w:rsidRPr="00C74A1E">
                  <w:rPr>
                    <w:rFonts w:ascii="Times New Roman" w:hAnsi="Times New Roman" w:cs="Times New Roman"/>
                    <w:i/>
                    <w:sz w:val="20"/>
                    <w:szCs w:val="20"/>
                  </w:rPr>
                  <w:t>Shawna Lemonds, Director</w:t>
                </w:r>
                <w:r>
                  <w:rPr>
                    <w:rFonts w:ascii="Times New Roman" w:hAnsi="Times New Roman" w:cs="Times New Roman"/>
                    <w:sz w:val="20"/>
                    <w:szCs w:val="20"/>
                  </w:rPr>
                  <w:t xml:space="preserve">  </w:t>
                </w:r>
              </w:p>
              <w:p w:rsidR="00E04E59" w:rsidRPr="0053086D" w:rsidRDefault="00E04E59" w:rsidP="0053086D">
                <w:pPr>
                  <w:pStyle w:val="NoSpacing"/>
                  <w:rPr>
                    <w:i/>
                    <w:sz w:val="20"/>
                    <w:szCs w:val="20"/>
                  </w:rPr>
                </w:pPr>
              </w:p>
            </w:txbxContent>
          </v:textbox>
        </v:shape>
      </w:pict>
    </w:r>
    <w:r>
      <w:rPr>
        <w:noProof/>
      </w:rPr>
      <w:pict>
        <v:line id="_x0000_s2059" style="position:absolute;left:0;text-align:left;z-index:251664384;mso-position-horizontal-relative:text;mso-position-vertical-relative:text" from="51pt,15pt" to="513pt,15pt"/>
      </w:pict>
    </w:r>
    <w:r>
      <w:rPr>
        <w:noProof/>
      </w:rPr>
      <w:pict>
        <v:shape id="_x0000_s2049" type="#_x0000_t202" style="position:absolute;left:0;text-align:left;margin-left:43.5pt;margin-top:-23.65pt;width:399.75pt;height:58.15pt;z-index:251658240;mso-position-horizontal-relative:text;mso-position-vertical-relative:text" stroked="f">
          <v:textbox style="mso-next-textbox:#_x0000_s2049">
            <w:txbxContent>
              <w:p w:rsidR="00E04E59" w:rsidRDefault="00E04E59" w:rsidP="008D1719">
                <w:pPr>
                  <w:pStyle w:val="NoSpacing"/>
                  <w:jc w:val="center"/>
                  <w:rPr>
                    <w:b/>
                    <w:sz w:val="28"/>
                    <w:szCs w:val="32"/>
                  </w:rPr>
                </w:pPr>
              </w:p>
              <w:p w:rsidR="00E04E59" w:rsidRPr="00045CA1" w:rsidRDefault="00E04E59" w:rsidP="009439E3">
                <w:pPr>
                  <w:pStyle w:val="NoSpacing"/>
                  <w:rPr>
                    <w:b/>
                    <w:sz w:val="28"/>
                    <w:szCs w:val="32"/>
                  </w:rPr>
                </w:pPr>
                <w:r w:rsidRPr="00045CA1">
                  <w:rPr>
                    <w:b/>
                    <w:sz w:val="28"/>
                    <w:szCs w:val="32"/>
                  </w:rPr>
                  <w:t>FREDERICK COUNTY GOVERNMENT</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E59" w:rsidRDefault="00E04E59">
    <w:pPr>
      <w:pStyle w:val="Header"/>
    </w:pPr>
  </w:p>
  <w:p w:rsidR="00E04E59" w:rsidRDefault="00E04E5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E59" w:rsidRPr="003206A1" w:rsidRDefault="00E04E59" w:rsidP="00636E89">
    <w:pPr>
      <w:tabs>
        <w:tab w:val="right" w:pos="9360"/>
      </w:tabs>
      <w:rPr>
        <w:rFonts w:cs="Arial"/>
        <w:sz w:val="18"/>
        <w:szCs w:val="18"/>
      </w:rPr>
    </w:pPr>
    <w:r w:rsidRPr="003206A1">
      <w:rPr>
        <w:rFonts w:cs="Arial"/>
        <w:sz w:val="18"/>
        <w:szCs w:val="18"/>
      </w:rPr>
      <w:fldChar w:fldCharType="begin"/>
    </w:r>
    <w:r w:rsidRPr="003206A1">
      <w:rPr>
        <w:rFonts w:cs="Arial"/>
        <w:sz w:val="18"/>
        <w:szCs w:val="18"/>
      </w:rPr>
      <w:instrText xml:space="preserve"> TIME \@ "MMMM d, yyyy" </w:instrText>
    </w:r>
    <w:r w:rsidRPr="003206A1">
      <w:rPr>
        <w:rFonts w:cs="Arial"/>
        <w:sz w:val="18"/>
        <w:szCs w:val="18"/>
      </w:rPr>
      <w:fldChar w:fldCharType="separate"/>
    </w:r>
    <w:r>
      <w:rPr>
        <w:rFonts w:cs="Arial"/>
        <w:noProof/>
        <w:sz w:val="18"/>
        <w:szCs w:val="18"/>
      </w:rPr>
      <w:t>December 14, 2015</w:t>
    </w:r>
    <w:r w:rsidRPr="003206A1">
      <w:rPr>
        <w:rFonts w:cs="Arial"/>
        <w:sz w:val="18"/>
        <w:szCs w:val="18"/>
      </w:rPr>
      <w:fldChar w:fldCharType="end"/>
    </w:r>
    <w:r w:rsidRPr="003206A1">
      <w:rPr>
        <w:rFonts w:cs="Arial"/>
        <w:sz w:val="18"/>
        <w:szCs w:val="18"/>
      </w:rPr>
      <w:tab/>
      <w:t xml:space="preserve">Page </w:t>
    </w:r>
    <w:r w:rsidRPr="003206A1">
      <w:rPr>
        <w:rFonts w:cs="Arial"/>
        <w:sz w:val="18"/>
        <w:szCs w:val="18"/>
      </w:rPr>
      <w:fldChar w:fldCharType="begin"/>
    </w:r>
    <w:r w:rsidRPr="003206A1">
      <w:rPr>
        <w:rFonts w:cs="Arial"/>
        <w:sz w:val="18"/>
        <w:szCs w:val="18"/>
      </w:rPr>
      <w:instrText xml:space="preserve"> PAGE </w:instrText>
    </w:r>
    <w:r w:rsidRPr="003206A1">
      <w:rPr>
        <w:rFonts w:cs="Arial"/>
        <w:sz w:val="18"/>
        <w:szCs w:val="18"/>
      </w:rPr>
      <w:fldChar w:fldCharType="separate"/>
    </w:r>
    <w:r w:rsidR="002B25CC">
      <w:rPr>
        <w:rFonts w:cs="Arial"/>
        <w:noProof/>
        <w:sz w:val="18"/>
        <w:szCs w:val="18"/>
      </w:rPr>
      <w:t>3</w:t>
    </w:r>
    <w:r w:rsidRPr="003206A1">
      <w:rPr>
        <w:rFonts w:cs="Arial"/>
        <w:sz w:val="18"/>
        <w:szCs w:val="18"/>
      </w:rPr>
      <w:fldChar w:fldCharType="end"/>
    </w:r>
  </w:p>
  <w:p w:rsidR="00E04E59" w:rsidRPr="003206A1" w:rsidRDefault="00E04E59" w:rsidP="008D1719">
    <w:pPr>
      <w:pStyle w:val="Header"/>
      <w:tabs>
        <w:tab w:val="left" w:pos="8280"/>
      </w:tabs>
      <w:rPr>
        <w:rFonts w:cs="Arial"/>
        <w:sz w:val="18"/>
        <w:szCs w:val="18"/>
      </w:rPr>
    </w:pPr>
    <w:r w:rsidRPr="0095766C">
      <w:rPr>
        <w:rFonts w:cs="Times New Roman"/>
        <w:noProof/>
        <w:sz w:val="18"/>
        <w:szCs w:val="18"/>
      </w:rPr>
      <w:pict>
        <v:line id="_x0000_s2057" style="position:absolute;left:0;text-align:left;z-index:251663360;mso-position-horizontal:center" from="0,7.75pt" to="468pt,7.75pt"/>
      </w:pict>
    </w:r>
  </w:p>
  <w:p w:rsidR="00E04E59" w:rsidRPr="003206A1" w:rsidRDefault="00E04E59" w:rsidP="008D1719">
    <w:pPr>
      <w:pStyle w:val="Head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0E49"/>
    <w:multiLevelType w:val="hybridMultilevel"/>
    <w:tmpl w:val="985EBDF8"/>
    <w:lvl w:ilvl="0" w:tplc="52786046">
      <w:start w:val="5"/>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AB3FE0"/>
    <w:multiLevelType w:val="hybridMultilevel"/>
    <w:tmpl w:val="14D21752"/>
    <w:lvl w:ilvl="0" w:tplc="59101850">
      <w:start w:val="262"/>
      <w:numFmt w:val="bullet"/>
      <w:lvlText w:val="-"/>
      <w:lvlJc w:val="left"/>
      <w:pPr>
        <w:ind w:left="1800" w:hanging="360"/>
      </w:pPr>
      <w:rPr>
        <w:rFonts w:ascii="Helvetica" w:eastAsiaTheme="minorHAnsi" w:hAnsi="Helvetica" w:cs="Helvetica"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2B81F8E"/>
    <w:multiLevelType w:val="hybridMultilevel"/>
    <w:tmpl w:val="B4E0925C"/>
    <w:lvl w:ilvl="0" w:tplc="684E144E">
      <w:start w:val="1"/>
      <w:numFmt w:val="decimal"/>
      <w:lvlText w:val="%1."/>
      <w:lvlJc w:val="left"/>
      <w:pPr>
        <w:tabs>
          <w:tab w:val="num" w:pos="1080"/>
        </w:tabs>
        <w:ind w:left="1080" w:hanging="360"/>
      </w:pPr>
      <w:rPr>
        <w:rFonts w:hint="default"/>
        <w:b/>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3076964"/>
    <w:multiLevelType w:val="hybridMultilevel"/>
    <w:tmpl w:val="E8021E0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rsids>
    <w:rsidRoot w:val="008D1719"/>
    <w:rsid w:val="00011E5B"/>
    <w:rsid w:val="000127CD"/>
    <w:rsid w:val="000259D0"/>
    <w:rsid w:val="00037686"/>
    <w:rsid w:val="00045A06"/>
    <w:rsid w:val="00045CA1"/>
    <w:rsid w:val="00057CF1"/>
    <w:rsid w:val="00084A15"/>
    <w:rsid w:val="00091A2F"/>
    <w:rsid w:val="00092622"/>
    <w:rsid w:val="000A0619"/>
    <w:rsid w:val="000D3541"/>
    <w:rsid w:val="000D7627"/>
    <w:rsid w:val="000E64F1"/>
    <w:rsid w:val="000F3849"/>
    <w:rsid w:val="00100CA2"/>
    <w:rsid w:val="0010774F"/>
    <w:rsid w:val="00121DDF"/>
    <w:rsid w:val="00147C95"/>
    <w:rsid w:val="00163DDD"/>
    <w:rsid w:val="001747F9"/>
    <w:rsid w:val="00177087"/>
    <w:rsid w:val="00177DA4"/>
    <w:rsid w:val="00191599"/>
    <w:rsid w:val="001B659A"/>
    <w:rsid w:val="001C28FC"/>
    <w:rsid w:val="001D30B6"/>
    <w:rsid w:val="001F0EAC"/>
    <w:rsid w:val="002052AD"/>
    <w:rsid w:val="00232ED9"/>
    <w:rsid w:val="00234C63"/>
    <w:rsid w:val="00275A3E"/>
    <w:rsid w:val="00280ED8"/>
    <w:rsid w:val="002942B8"/>
    <w:rsid w:val="0029698D"/>
    <w:rsid w:val="002A1815"/>
    <w:rsid w:val="002A390D"/>
    <w:rsid w:val="002A5320"/>
    <w:rsid w:val="002B25CC"/>
    <w:rsid w:val="002B6EFC"/>
    <w:rsid w:val="002D10BD"/>
    <w:rsid w:val="002D1294"/>
    <w:rsid w:val="002D4954"/>
    <w:rsid w:val="002E7E38"/>
    <w:rsid w:val="00307508"/>
    <w:rsid w:val="00325666"/>
    <w:rsid w:val="00326003"/>
    <w:rsid w:val="00327C75"/>
    <w:rsid w:val="0033003F"/>
    <w:rsid w:val="00333190"/>
    <w:rsid w:val="00334FBA"/>
    <w:rsid w:val="0034707F"/>
    <w:rsid w:val="00351CB7"/>
    <w:rsid w:val="003570CE"/>
    <w:rsid w:val="003605D6"/>
    <w:rsid w:val="00373DA4"/>
    <w:rsid w:val="00374D4A"/>
    <w:rsid w:val="00380FC2"/>
    <w:rsid w:val="003866CA"/>
    <w:rsid w:val="00387439"/>
    <w:rsid w:val="003A7262"/>
    <w:rsid w:val="003C36E0"/>
    <w:rsid w:val="003C3CB6"/>
    <w:rsid w:val="003D18C6"/>
    <w:rsid w:val="003D4697"/>
    <w:rsid w:val="003E3EAB"/>
    <w:rsid w:val="003F5D7A"/>
    <w:rsid w:val="004061B5"/>
    <w:rsid w:val="00414284"/>
    <w:rsid w:val="00425CEC"/>
    <w:rsid w:val="00430E02"/>
    <w:rsid w:val="00437816"/>
    <w:rsid w:val="004448B0"/>
    <w:rsid w:val="0045525C"/>
    <w:rsid w:val="00490E58"/>
    <w:rsid w:val="00497BAC"/>
    <w:rsid w:val="004D50A1"/>
    <w:rsid w:val="00501D53"/>
    <w:rsid w:val="00505182"/>
    <w:rsid w:val="00511C0C"/>
    <w:rsid w:val="00512A62"/>
    <w:rsid w:val="00520A23"/>
    <w:rsid w:val="00527FB7"/>
    <w:rsid w:val="0053086D"/>
    <w:rsid w:val="00531A06"/>
    <w:rsid w:val="00555418"/>
    <w:rsid w:val="00560485"/>
    <w:rsid w:val="005704C4"/>
    <w:rsid w:val="00573158"/>
    <w:rsid w:val="00580479"/>
    <w:rsid w:val="00592504"/>
    <w:rsid w:val="00597CCA"/>
    <w:rsid w:val="005A70CA"/>
    <w:rsid w:val="005C08D4"/>
    <w:rsid w:val="005C494D"/>
    <w:rsid w:val="005D53A1"/>
    <w:rsid w:val="00610D91"/>
    <w:rsid w:val="006112CC"/>
    <w:rsid w:val="00613E2D"/>
    <w:rsid w:val="00616B42"/>
    <w:rsid w:val="006246FD"/>
    <w:rsid w:val="00636E89"/>
    <w:rsid w:val="00645653"/>
    <w:rsid w:val="00651ACD"/>
    <w:rsid w:val="00663ED0"/>
    <w:rsid w:val="00667CAE"/>
    <w:rsid w:val="0067665D"/>
    <w:rsid w:val="00685557"/>
    <w:rsid w:val="0069315D"/>
    <w:rsid w:val="006A2367"/>
    <w:rsid w:val="006B2597"/>
    <w:rsid w:val="006B6108"/>
    <w:rsid w:val="006B756C"/>
    <w:rsid w:val="006C1888"/>
    <w:rsid w:val="006C1B56"/>
    <w:rsid w:val="006F06D6"/>
    <w:rsid w:val="006F1737"/>
    <w:rsid w:val="006F2F55"/>
    <w:rsid w:val="006F66F9"/>
    <w:rsid w:val="0070305C"/>
    <w:rsid w:val="007214BE"/>
    <w:rsid w:val="00723CCA"/>
    <w:rsid w:val="007279E3"/>
    <w:rsid w:val="0073726B"/>
    <w:rsid w:val="00764713"/>
    <w:rsid w:val="00783B26"/>
    <w:rsid w:val="007873E3"/>
    <w:rsid w:val="00790649"/>
    <w:rsid w:val="00792CEF"/>
    <w:rsid w:val="007C7AA3"/>
    <w:rsid w:val="007D1065"/>
    <w:rsid w:val="007D3C5B"/>
    <w:rsid w:val="007D5464"/>
    <w:rsid w:val="007E3953"/>
    <w:rsid w:val="0080483A"/>
    <w:rsid w:val="00815FD3"/>
    <w:rsid w:val="008223FD"/>
    <w:rsid w:val="00823172"/>
    <w:rsid w:val="008251C7"/>
    <w:rsid w:val="00850CE4"/>
    <w:rsid w:val="00855752"/>
    <w:rsid w:val="00855C09"/>
    <w:rsid w:val="00860A2D"/>
    <w:rsid w:val="00870452"/>
    <w:rsid w:val="008715EB"/>
    <w:rsid w:val="00894751"/>
    <w:rsid w:val="008B530E"/>
    <w:rsid w:val="008D1719"/>
    <w:rsid w:val="008D1C21"/>
    <w:rsid w:val="008E307A"/>
    <w:rsid w:val="008F55CF"/>
    <w:rsid w:val="00900322"/>
    <w:rsid w:val="00903E99"/>
    <w:rsid w:val="00925F90"/>
    <w:rsid w:val="00935C77"/>
    <w:rsid w:val="009439E3"/>
    <w:rsid w:val="00952BD5"/>
    <w:rsid w:val="0095766C"/>
    <w:rsid w:val="00962FE6"/>
    <w:rsid w:val="00971DB3"/>
    <w:rsid w:val="00974E74"/>
    <w:rsid w:val="00976716"/>
    <w:rsid w:val="009962FB"/>
    <w:rsid w:val="009B5304"/>
    <w:rsid w:val="009C245E"/>
    <w:rsid w:val="009D151B"/>
    <w:rsid w:val="009D5231"/>
    <w:rsid w:val="009F0CD9"/>
    <w:rsid w:val="009F6D77"/>
    <w:rsid w:val="00A10A5E"/>
    <w:rsid w:val="00A10A61"/>
    <w:rsid w:val="00A13E7F"/>
    <w:rsid w:val="00A15570"/>
    <w:rsid w:val="00A17D31"/>
    <w:rsid w:val="00A43404"/>
    <w:rsid w:val="00A502F0"/>
    <w:rsid w:val="00A8269D"/>
    <w:rsid w:val="00A84854"/>
    <w:rsid w:val="00A94D6D"/>
    <w:rsid w:val="00A97235"/>
    <w:rsid w:val="00AA1587"/>
    <w:rsid w:val="00AA5583"/>
    <w:rsid w:val="00AB67A6"/>
    <w:rsid w:val="00AB6FAE"/>
    <w:rsid w:val="00AE11FE"/>
    <w:rsid w:val="00AF094B"/>
    <w:rsid w:val="00AF5996"/>
    <w:rsid w:val="00B009AF"/>
    <w:rsid w:val="00B03A9D"/>
    <w:rsid w:val="00B274F2"/>
    <w:rsid w:val="00B42C8C"/>
    <w:rsid w:val="00B646AC"/>
    <w:rsid w:val="00B664BF"/>
    <w:rsid w:val="00B714FF"/>
    <w:rsid w:val="00B727C1"/>
    <w:rsid w:val="00B8415D"/>
    <w:rsid w:val="00B9679A"/>
    <w:rsid w:val="00BC1C4A"/>
    <w:rsid w:val="00BC5E23"/>
    <w:rsid w:val="00BC6A73"/>
    <w:rsid w:val="00BD1F01"/>
    <w:rsid w:val="00BD4B09"/>
    <w:rsid w:val="00BE0FE7"/>
    <w:rsid w:val="00BE3743"/>
    <w:rsid w:val="00BF001E"/>
    <w:rsid w:val="00C0390A"/>
    <w:rsid w:val="00C05622"/>
    <w:rsid w:val="00C12B90"/>
    <w:rsid w:val="00C1578B"/>
    <w:rsid w:val="00C25849"/>
    <w:rsid w:val="00C335FB"/>
    <w:rsid w:val="00C74A1E"/>
    <w:rsid w:val="00C753A5"/>
    <w:rsid w:val="00C833FD"/>
    <w:rsid w:val="00C96D93"/>
    <w:rsid w:val="00CA5F1D"/>
    <w:rsid w:val="00CC4BD5"/>
    <w:rsid w:val="00CE62B4"/>
    <w:rsid w:val="00D062B6"/>
    <w:rsid w:val="00D33D0E"/>
    <w:rsid w:val="00D42639"/>
    <w:rsid w:val="00D42FF2"/>
    <w:rsid w:val="00D603C2"/>
    <w:rsid w:val="00D6269F"/>
    <w:rsid w:val="00D62999"/>
    <w:rsid w:val="00D6465E"/>
    <w:rsid w:val="00D7328E"/>
    <w:rsid w:val="00D765C7"/>
    <w:rsid w:val="00D97859"/>
    <w:rsid w:val="00DA1CCF"/>
    <w:rsid w:val="00DA668B"/>
    <w:rsid w:val="00DC45EA"/>
    <w:rsid w:val="00DD2B5C"/>
    <w:rsid w:val="00DD60FC"/>
    <w:rsid w:val="00E04E59"/>
    <w:rsid w:val="00E14B05"/>
    <w:rsid w:val="00E15EA8"/>
    <w:rsid w:val="00E244C9"/>
    <w:rsid w:val="00E3019C"/>
    <w:rsid w:val="00E567EC"/>
    <w:rsid w:val="00E632B8"/>
    <w:rsid w:val="00E665D7"/>
    <w:rsid w:val="00E847FC"/>
    <w:rsid w:val="00E94719"/>
    <w:rsid w:val="00EC1203"/>
    <w:rsid w:val="00EC1E2D"/>
    <w:rsid w:val="00ED493D"/>
    <w:rsid w:val="00ED4984"/>
    <w:rsid w:val="00ED7657"/>
    <w:rsid w:val="00EF0885"/>
    <w:rsid w:val="00EF3566"/>
    <w:rsid w:val="00F02B2D"/>
    <w:rsid w:val="00F1136E"/>
    <w:rsid w:val="00F11B2B"/>
    <w:rsid w:val="00F4016D"/>
    <w:rsid w:val="00F478C1"/>
    <w:rsid w:val="00F53C68"/>
    <w:rsid w:val="00F55600"/>
    <w:rsid w:val="00F61225"/>
    <w:rsid w:val="00F61484"/>
    <w:rsid w:val="00F818AC"/>
    <w:rsid w:val="00F820C6"/>
    <w:rsid w:val="00F867FA"/>
    <w:rsid w:val="00F87DA9"/>
    <w:rsid w:val="00F92F39"/>
    <w:rsid w:val="00F94FA3"/>
    <w:rsid w:val="00FA5814"/>
    <w:rsid w:val="00FA5E4C"/>
    <w:rsid w:val="00FC6687"/>
    <w:rsid w:val="00FF11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E89"/>
    <w:pPr>
      <w:spacing w:after="0" w:line="240" w:lineRule="auto"/>
      <w:jc w:val="both"/>
    </w:pPr>
    <w:rPr>
      <w:rFonts w:ascii="Book Antiqua" w:hAnsi="Book Antiqua"/>
    </w:rPr>
  </w:style>
  <w:style w:type="paragraph" w:styleId="Heading1">
    <w:name w:val="heading 1"/>
    <w:basedOn w:val="Normal"/>
    <w:next w:val="Normal"/>
    <w:link w:val="Heading1Char"/>
    <w:qFormat/>
    <w:rsid w:val="00EF3566"/>
    <w:pPr>
      <w:keepNext/>
      <w:widowControl w:val="0"/>
      <w:autoSpaceDE w:val="0"/>
      <w:autoSpaceDN w:val="0"/>
      <w:adjustRightInd w:val="0"/>
      <w:jc w:val="center"/>
      <w:outlineLvl w:val="0"/>
    </w:pPr>
    <w:rPr>
      <w:rFonts w:ascii="Times New Roman" w:eastAsia="Times New Roman" w:hAnsi="Times New Roman" w:cs="Times New Roman"/>
      <w:i/>
      <w:iCs/>
      <w:sz w:val="20"/>
      <w:szCs w:val="24"/>
    </w:rPr>
  </w:style>
  <w:style w:type="paragraph" w:styleId="Heading2">
    <w:name w:val="heading 2"/>
    <w:basedOn w:val="Normal"/>
    <w:next w:val="Normal"/>
    <w:link w:val="Heading2Char"/>
    <w:qFormat/>
    <w:rsid w:val="00EF3566"/>
    <w:pPr>
      <w:keepNext/>
      <w:widowControl w:val="0"/>
      <w:autoSpaceDE w:val="0"/>
      <w:autoSpaceDN w:val="0"/>
      <w:adjustRightInd w:val="0"/>
      <w:jc w:val="center"/>
      <w:outlineLvl w:val="1"/>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1719"/>
    <w:pPr>
      <w:tabs>
        <w:tab w:val="center" w:pos="4680"/>
        <w:tab w:val="right" w:pos="9360"/>
      </w:tabs>
    </w:pPr>
  </w:style>
  <w:style w:type="character" w:customStyle="1" w:styleId="HeaderChar">
    <w:name w:val="Header Char"/>
    <w:basedOn w:val="DefaultParagraphFont"/>
    <w:link w:val="Header"/>
    <w:uiPriority w:val="99"/>
    <w:rsid w:val="008D1719"/>
  </w:style>
  <w:style w:type="paragraph" w:styleId="Footer">
    <w:name w:val="footer"/>
    <w:basedOn w:val="Normal"/>
    <w:link w:val="FooterChar"/>
    <w:uiPriority w:val="99"/>
    <w:unhideWhenUsed/>
    <w:rsid w:val="008D1719"/>
    <w:pPr>
      <w:tabs>
        <w:tab w:val="center" w:pos="4680"/>
        <w:tab w:val="right" w:pos="9360"/>
      </w:tabs>
    </w:pPr>
  </w:style>
  <w:style w:type="character" w:customStyle="1" w:styleId="FooterChar">
    <w:name w:val="Footer Char"/>
    <w:basedOn w:val="DefaultParagraphFont"/>
    <w:link w:val="Footer"/>
    <w:uiPriority w:val="99"/>
    <w:rsid w:val="008D1719"/>
  </w:style>
  <w:style w:type="paragraph" w:styleId="NoSpacing">
    <w:name w:val="No Spacing"/>
    <w:uiPriority w:val="1"/>
    <w:qFormat/>
    <w:rsid w:val="008D1719"/>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1719"/>
    <w:rPr>
      <w:color w:val="0000FF" w:themeColor="hyperlink"/>
      <w:u w:val="single"/>
    </w:rPr>
  </w:style>
  <w:style w:type="paragraph" w:styleId="BalloonText">
    <w:name w:val="Balloon Text"/>
    <w:basedOn w:val="Normal"/>
    <w:link w:val="BalloonTextChar"/>
    <w:uiPriority w:val="99"/>
    <w:semiHidden/>
    <w:unhideWhenUsed/>
    <w:rsid w:val="00527FB7"/>
    <w:rPr>
      <w:rFonts w:ascii="Tahoma" w:hAnsi="Tahoma" w:cs="Tahoma"/>
      <w:sz w:val="16"/>
      <w:szCs w:val="16"/>
    </w:rPr>
  </w:style>
  <w:style w:type="character" w:customStyle="1" w:styleId="BalloonTextChar">
    <w:name w:val="Balloon Text Char"/>
    <w:basedOn w:val="DefaultParagraphFont"/>
    <w:link w:val="BalloonText"/>
    <w:uiPriority w:val="99"/>
    <w:semiHidden/>
    <w:rsid w:val="00527FB7"/>
    <w:rPr>
      <w:rFonts w:ascii="Tahoma" w:hAnsi="Tahoma" w:cs="Tahoma"/>
      <w:sz w:val="16"/>
      <w:szCs w:val="16"/>
    </w:rPr>
  </w:style>
  <w:style w:type="paragraph" w:styleId="ListParagraph">
    <w:name w:val="List Paragraph"/>
    <w:basedOn w:val="Normal"/>
    <w:uiPriority w:val="34"/>
    <w:qFormat/>
    <w:rsid w:val="00974E74"/>
    <w:pPr>
      <w:ind w:left="720"/>
      <w:contextualSpacing/>
      <w:jc w:val="left"/>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EF3566"/>
    <w:rPr>
      <w:rFonts w:ascii="Times New Roman" w:eastAsia="Times New Roman" w:hAnsi="Times New Roman" w:cs="Times New Roman"/>
      <w:i/>
      <w:iCs/>
      <w:sz w:val="20"/>
      <w:szCs w:val="24"/>
    </w:rPr>
  </w:style>
  <w:style w:type="character" w:customStyle="1" w:styleId="Heading2Char">
    <w:name w:val="Heading 2 Char"/>
    <w:basedOn w:val="DefaultParagraphFont"/>
    <w:link w:val="Heading2"/>
    <w:rsid w:val="00EF3566"/>
    <w:rPr>
      <w:rFonts w:ascii="Times New Roman" w:eastAsia="Times New Roman" w:hAnsi="Times New Roman" w:cs="Times New Roman"/>
      <w:sz w:val="20"/>
      <w:szCs w:val="24"/>
      <w:u w:val="single"/>
    </w:rPr>
  </w:style>
  <w:style w:type="paragraph" w:styleId="BodyTextIndent">
    <w:name w:val="Body Text Indent"/>
    <w:basedOn w:val="Normal"/>
    <w:link w:val="BodyTextIndentChar"/>
    <w:uiPriority w:val="99"/>
    <w:unhideWhenUsed/>
    <w:rsid w:val="00EF3566"/>
    <w:pPr>
      <w:spacing w:after="120"/>
      <w:ind w:left="360"/>
      <w:jc w:val="left"/>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EF3566"/>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3178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9DBC71-03D5-4419-B0D3-0345AEC5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Frederick County Government</Company>
  <LinksUpToDate>false</LinksUpToDate>
  <CharactersWithSpaces>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kdemosky</dc:creator>
  <cp:lastModifiedBy>mwilkins</cp:lastModifiedBy>
  <cp:revision>3</cp:revision>
  <cp:lastPrinted>2015-12-14T13:19:00Z</cp:lastPrinted>
  <dcterms:created xsi:type="dcterms:W3CDTF">2015-12-14T13:18:00Z</dcterms:created>
  <dcterms:modified xsi:type="dcterms:W3CDTF">2015-12-14T13:32:00Z</dcterms:modified>
</cp:coreProperties>
</file>